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07ACF" w14:textId="352C0AFE" w:rsidR="009C17BF" w:rsidRPr="001907DE" w:rsidRDefault="009C17BF" w:rsidP="009C17BF">
      <w:pPr>
        <w:pStyle w:val="3GPPHeader"/>
        <w:spacing w:after="60"/>
        <w:rPr>
          <w:sz w:val="32"/>
          <w:szCs w:val="32"/>
          <w:highlight w:val="yellow"/>
          <w:lang w:val="pt-BR"/>
        </w:rPr>
      </w:pPr>
      <w:bookmarkStart w:id="0" w:name="_Toc20425632"/>
      <w:bookmarkStart w:id="1" w:name="_Toc29321028"/>
      <w:bookmarkStart w:id="2" w:name="_Toc36756612"/>
      <w:bookmarkStart w:id="3" w:name="_Toc36836153"/>
      <w:bookmarkStart w:id="4" w:name="_Toc36843130"/>
      <w:bookmarkStart w:id="5" w:name="_Toc37067419"/>
      <w:r w:rsidRPr="001907DE">
        <w:rPr>
          <w:lang w:val="pt-BR"/>
        </w:rPr>
        <w:t>3GPP TSG-RAN WG2 #11</w:t>
      </w:r>
      <w:r>
        <w:rPr>
          <w:lang w:val="pt-BR"/>
        </w:rPr>
        <w:t>9-</w:t>
      </w:r>
      <w:r w:rsidRPr="001907DE">
        <w:rPr>
          <w:lang w:val="pt-BR"/>
        </w:rPr>
        <w:t>e</w:t>
      </w:r>
      <w:r w:rsidRPr="001907DE">
        <w:rPr>
          <w:lang w:val="pt-BR"/>
        </w:rPr>
        <w:tab/>
      </w:r>
      <w:r w:rsidR="004F0E0D" w:rsidRPr="004F0E0D">
        <w:rPr>
          <w:rFonts w:cs="Arial"/>
          <w:i/>
          <w:iCs/>
          <w:color w:val="312E25"/>
          <w:szCs w:val="24"/>
          <w:lang w:val="de-DE"/>
        </w:rPr>
        <w:t>R2-2210757</w:t>
      </w:r>
    </w:p>
    <w:p w14:paraId="5EE3FBB0" w14:textId="77777777" w:rsidR="009C17BF" w:rsidRPr="00CE0424" w:rsidRDefault="009C17BF" w:rsidP="009C17BF">
      <w:pPr>
        <w:pStyle w:val="3GPPHeader"/>
      </w:pPr>
      <w:r>
        <w:t>Electronical meeting, 17 August</w:t>
      </w:r>
      <w:r w:rsidRPr="002103F2">
        <w:t xml:space="preserve"> – </w:t>
      </w:r>
      <w:r>
        <w:t>29</w:t>
      </w:r>
      <w:r w:rsidRPr="002103F2">
        <w:t xml:space="preserve"> </w:t>
      </w:r>
      <w:r>
        <w:t>August</w:t>
      </w:r>
      <w:r w:rsidRPr="002103F2">
        <w:t xml:space="preserve"> 2022</w:t>
      </w:r>
    </w:p>
    <w:p w14:paraId="395886BD" w14:textId="6964D289" w:rsidR="00E85E13" w:rsidRPr="00370693" w:rsidRDefault="00E85E13" w:rsidP="00E85E13">
      <w:pPr>
        <w:widowControl w:val="0"/>
        <w:tabs>
          <w:tab w:val="left" w:pos="1701"/>
          <w:tab w:val="right" w:pos="9923"/>
        </w:tabs>
        <w:spacing w:before="120" w:after="0"/>
        <w:rPr>
          <w:rFonts w:ascii="Arial" w:eastAsia="MS Mincho" w:hAnsi="Arial" w:cs="Arial"/>
          <w:b/>
          <w:sz w:val="24"/>
          <w:szCs w:val="24"/>
          <w:lang w:eastAsia="en-GB"/>
        </w:rPr>
      </w:pPr>
    </w:p>
    <w:p w14:paraId="73AD06D6" w14:textId="10076BC7" w:rsidR="00370693" w:rsidRPr="00370693" w:rsidRDefault="00370693" w:rsidP="00370693">
      <w:pPr>
        <w:pStyle w:val="3GPPHeader"/>
        <w:rPr>
          <w:sz w:val="22"/>
          <w:szCs w:val="22"/>
        </w:rPr>
      </w:pPr>
      <w:r w:rsidRPr="00370693">
        <w:rPr>
          <w:sz w:val="22"/>
          <w:szCs w:val="22"/>
        </w:rPr>
        <w:t>Agenda Item:</w:t>
      </w:r>
      <w:r w:rsidRPr="00370693">
        <w:rPr>
          <w:sz w:val="22"/>
          <w:szCs w:val="22"/>
        </w:rPr>
        <w:tab/>
      </w:r>
      <w:r w:rsidR="000249DD">
        <w:rPr>
          <w:sz w:val="22"/>
          <w:szCs w:val="22"/>
        </w:rPr>
        <w:t>8.7.3</w:t>
      </w:r>
    </w:p>
    <w:p w14:paraId="4FEC45CA" w14:textId="5E208B0D" w:rsidR="00370693" w:rsidRPr="00370693" w:rsidRDefault="00370693" w:rsidP="00370693">
      <w:pPr>
        <w:pStyle w:val="3GPPHeader"/>
        <w:rPr>
          <w:sz w:val="22"/>
          <w:szCs w:val="22"/>
        </w:rPr>
      </w:pPr>
      <w:r w:rsidRPr="00370693">
        <w:rPr>
          <w:sz w:val="22"/>
          <w:szCs w:val="22"/>
        </w:rPr>
        <w:t>Source:</w:t>
      </w:r>
      <w:r w:rsidRPr="00370693">
        <w:rPr>
          <w:sz w:val="22"/>
          <w:szCs w:val="22"/>
        </w:rPr>
        <w:tab/>
        <w:t>Ericsson</w:t>
      </w:r>
    </w:p>
    <w:p w14:paraId="363E2E93" w14:textId="120A1ACA" w:rsidR="00370693" w:rsidRPr="00370693" w:rsidRDefault="00370693" w:rsidP="00370693">
      <w:pPr>
        <w:pStyle w:val="3GPPHeader"/>
        <w:rPr>
          <w:sz w:val="22"/>
          <w:szCs w:val="22"/>
        </w:rPr>
      </w:pPr>
      <w:r w:rsidRPr="00370693">
        <w:rPr>
          <w:sz w:val="22"/>
          <w:szCs w:val="22"/>
        </w:rPr>
        <w:t>Title:</w:t>
      </w:r>
      <w:r w:rsidRPr="00370693">
        <w:rPr>
          <w:sz w:val="22"/>
          <w:szCs w:val="22"/>
        </w:rPr>
        <w:tab/>
      </w:r>
      <w:r w:rsidR="000249DD">
        <w:rPr>
          <w:sz w:val="22"/>
          <w:szCs w:val="22"/>
        </w:rPr>
        <w:t xml:space="preserve">R18 </w:t>
      </w:r>
      <w:r w:rsidR="00770301">
        <w:rPr>
          <w:sz w:val="22"/>
          <w:szCs w:val="22"/>
        </w:rPr>
        <w:t xml:space="preserve">NR NTN </w:t>
      </w:r>
      <w:r w:rsidR="00770301">
        <w:t>Network verified UE location</w:t>
      </w:r>
    </w:p>
    <w:p w14:paraId="0A8D8F3A" w14:textId="77777777" w:rsidR="00370693" w:rsidRPr="00370693" w:rsidRDefault="00370693" w:rsidP="00370693">
      <w:pPr>
        <w:pStyle w:val="3GPPHeader"/>
        <w:rPr>
          <w:sz w:val="22"/>
          <w:szCs w:val="22"/>
        </w:rPr>
      </w:pPr>
      <w:r w:rsidRPr="00370693">
        <w:rPr>
          <w:sz w:val="22"/>
          <w:szCs w:val="22"/>
        </w:rPr>
        <w:t>Document for:</w:t>
      </w:r>
      <w:r w:rsidRPr="00370693">
        <w:rPr>
          <w:sz w:val="22"/>
          <w:szCs w:val="22"/>
        </w:rPr>
        <w:tab/>
        <w:t>Discussion, Decision</w:t>
      </w:r>
    </w:p>
    <w:p w14:paraId="1D7CD041" w14:textId="77777777" w:rsidR="00370693" w:rsidRPr="00370693" w:rsidRDefault="00370693" w:rsidP="00370693">
      <w:pPr>
        <w:pStyle w:val="Heading1"/>
      </w:pPr>
      <w:r w:rsidRPr="00370693">
        <w:t>1</w:t>
      </w:r>
      <w:r w:rsidRPr="00370693">
        <w:tab/>
        <w:t>Introduction</w:t>
      </w:r>
    </w:p>
    <w:p w14:paraId="3C25C6C4" w14:textId="58DD2E52" w:rsidR="001939B4" w:rsidRDefault="00AB1F06" w:rsidP="00370693">
      <w:pPr>
        <w:pStyle w:val="CRCoverPage"/>
        <w:spacing w:after="0"/>
      </w:pPr>
      <w:r>
        <w:t xml:space="preserve">One of the </w:t>
      </w:r>
      <w:r w:rsidR="00770301">
        <w:t xml:space="preserve">WID </w:t>
      </w:r>
      <w:r w:rsidR="00FA1909">
        <w:fldChar w:fldCharType="begin"/>
      </w:r>
      <w:r w:rsidR="00FA1909">
        <w:instrText xml:space="preserve"> REF _Ref108803014 \n \h </w:instrText>
      </w:r>
      <w:r w:rsidR="00FA1909">
        <w:fldChar w:fldCharType="separate"/>
      </w:r>
      <w:r w:rsidR="00834ECE">
        <w:t>[1]</w:t>
      </w:r>
      <w:r w:rsidR="00FA1909">
        <w:fldChar w:fldCharType="end"/>
      </w:r>
      <w:r w:rsidR="00D71DB3">
        <w:t xml:space="preserve"> </w:t>
      </w:r>
      <w:r w:rsidR="00770301">
        <w:t>objective</w:t>
      </w:r>
      <w:r>
        <w:t>s is</w:t>
      </w:r>
      <w:r w:rsidR="00770301">
        <w:t>:</w:t>
      </w:r>
    </w:p>
    <w:p w14:paraId="06485C7B" w14:textId="77777777" w:rsidR="00770301" w:rsidRDefault="00770301" w:rsidP="002B3011">
      <w:pPr>
        <w:spacing w:after="0"/>
        <w:ind w:left="568"/>
        <w:rPr>
          <w:bCs/>
        </w:rPr>
      </w:pPr>
      <w:r>
        <w:rPr>
          <w:bCs/>
        </w:rPr>
        <w:t>4.1.3</w:t>
      </w:r>
      <w:r>
        <w:rPr>
          <w:bCs/>
        </w:rPr>
        <w:tab/>
        <w:t>Network verified UE location</w:t>
      </w:r>
    </w:p>
    <w:p w14:paraId="21108013" w14:textId="77777777" w:rsidR="00770301" w:rsidRDefault="00770301" w:rsidP="002B3011">
      <w:pPr>
        <w:spacing w:after="0"/>
        <w:ind w:left="568"/>
        <w:rPr>
          <w:bCs/>
        </w:rPr>
      </w:pPr>
    </w:p>
    <w:p w14:paraId="66A9AC9E" w14:textId="77777777" w:rsidR="00770301" w:rsidRDefault="00770301" w:rsidP="002B3011">
      <w:pPr>
        <w:spacing w:after="0"/>
        <w:ind w:left="568"/>
        <w:rPr>
          <w:bCs/>
        </w:rPr>
      </w:pPr>
      <w:r>
        <w:rPr>
          <w:bCs/>
          <w:shd w:val="clear" w:color="auto" w:fill="FFFFFF" w:themeFill="background1"/>
        </w:rPr>
        <w:t>Pending on the conclusion of the RAN SI FS_NR_NTN_netw_verif_UE_loc study item,</w:t>
      </w:r>
      <w:r>
        <w:rPr>
          <w:bCs/>
        </w:rPr>
        <w:t xml:space="preserve"> study and evaluate, if needed, </w:t>
      </w:r>
      <w:bookmarkStart w:id="6" w:name="_Hlk89953816"/>
      <w:r>
        <w:rPr>
          <w:bCs/>
        </w:rPr>
        <w:t xml:space="preserve">solutions for network to verify UE reported location information </w:t>
      </w:r>
      <w:bookmarkEnd w:id="6"/>
      <w:r>
        <w:rPr>
          <w:bCs/>
        </w:rPr>
        <w:t>[RAN2,RAN1,RAN3].</w:t>
      </w:r>
    </w:p>
    <w:p w14:paraId="16502449" w14:textId="77777777" w:rsidR="00770301" w:rsidRDefault="00770301" w:rsidP="002B3011">
      <w:pPr>
        <w:spacing w:after="0"/>
        <w:ind w:left="568"/>
        <w:rPr>
          <w:bCs/>
        </w:rPr>
      </w:pPr>
    </w:p>
    <w:p w14:paraId="1B8CB3CD" w14:textId="77777777" w:rsidR="00770301" w:rsidRDefault="00770301" w:rsidP="002B3011">
      <w:pPr>
        <w:spacing w:after="0"/>
        <w:ind w:left="568"/>
        <w:rPr>
          <w:bCs/>
        </w:rPr>
      </w:pPr>
      <w:bookmarkStart w:id="7" w:name="_Hlk86407450"/>
      <w:bookmarkStart w:id="8" w:name="_Hlk102684345"/>
      <w:r>
        <w:rPr>
          <w:bCs/>
        </w:rPr>
        <w:t>RAN is expected to determine by RAN#98 whether the study has identified any need for Network verified UE location specification support in Rel-18</w:t>
      </w:r>
      <w:bookmarkEnd w:id="7"/>
      <w:r>
        <w:rPr>
          <w:bCs/>
        </w:rPr>
        <w:t>.</w:t>
      </w:r>
      <w:bookmarkEnd w:id="8"/>
    </w:p>
    <w:p w14:paraId="60A55F61" w14:textId="3363CD10" w:rsidR="00770301" w:rsidRDefault="00770301" w:rsidP="00370693">
      <w:pPr>
        <w:pStyle w:val="CRCoverPage"/>
        <w:spacing w:after="0"/>
      </w:pPr>
    </w:p>
    <w:p w14:paraId="624F68F2" w14:textId="623436C4" w:rsidR="00A44F1C" w:rsidRDefault="002B3011" w:rsidP="00370693">
      <w:pPr>
        <w:pStyle w:val="CRCoverPage"/>
        <w:spacing w:after="0"/>
        <w:rPr>
          <w:bCs/>
          <w:shd w:val="clear" w:color="auto" w:fill="FFFFFF" w:themeFill="background1"/>
        </w:rPr>
      </w:pPr>
      <w:r>
        <w:t xml:space="preserve">The </w:t>
      </w:r>
      <w:r>
        <w:rPr>
          <w:bCs/>
          <w:shd w:val="clear" w:color="auto" w:fill="FFFFFF" w:themeFill="background1"/>
        </w:rPr>
        <w:t xml:space="preserve">RAN SI FS_NR_NTN_netw_verif_UE_loc </w:t>
      </w:r>
      <w:r w:rsidR="00FA1909">
        <w:fldChar w:fldCharType="begin"/>
      </w:r>
      <w:r w:rsidR="00FA1909">
        <w:instrText xml:space="preserve"> REF _Ref108803026 \n \h </w:instrText>
      </w:r>
      <w:r w:rsidR="00FA1909">
        <w:fldChar w:fldCharType="separate"/>
      </w:r>
      <w:r w:rsidR="00834ECE">
        <w:t>[2]</w:t>
      </w:r>
      <w:r w:rsidR="00FA1909">
        <w:fldChar w:fldCharType="end"/>
      </w:r>
      <w:r w:rsidR="00B20243">
        <w:rPr>
          <w:bCs/>
          <w:shd w:val="clear" w:color="auto" w:fill="FFFFFF" w:themeFill="background1"/>
        </w:rPr>
        <w:t xml:space="preserve"> </w:t>
      </w:r>
      <w:r w:rsidR="00D71DB3">
        <w:rPr>
          <w:bCs/>
          <w:shd w:val="clear" w:color="auto" w:fill="FFFFFF" w:themeFill="background1"/>
        </w:rPr>
        <w:t xml:space="preserve">was concluded at RAN#96 and </w:t>
      </w:r>
      <w:r>
        <w:rPr>
          <w:bCs/>
          <w:shd w:val="clear" w:color="auto" w:fill="FFFFFF" w:themeFill="background1"/>
        </w:rPr>
        <w:t xml:space="preserve">is </w:t>
      </w:r>
      <w:r w:rsidR="00A44F1C">
        <w:rPr>
          <w:bCs/>
          <w:shd w:val="clear" w:color="auto" w:fill="FFFFFF" w:themeFill="background1"/>
        </w:rPr>
        <w:t xml:space="preserve">documented in the TR </w:t>
      </w:r>
      <w:r w:rsidR="00FA1909">
        <w:fldChar w:fldCharType="begin"/>
      </w:r>
      <w:r w:rsidR="00FA1909">
        <w:instrText xml:space="preserve"> REF _Ref108803030 \n \h </w:instrText>
      </w:r>
      <w:r w:rsidR="00FA1909">
        <w:fldChar w:fldCharType="separate"/>
      </w:r>
      <w:r w:rsidR="00834ECE">
        <w:t>[3]</w:t>
      </w:r>
      <w:r w:rsidR="00FA1909">
        <w:fldChar w:fldCharType="end"/>
      </w:r>
      <w:r w:rsidR="00FA1909">
        <w:rPr>
          <w:bCs/>
          <w:shd w:val="clear" w:color="auto" w:fill="FFFFFF" w:themeFill="background1"/>
        </w:rPr>
        <w:t xml:space="preserve"> </w:t>
      </w:r>
      <w:r w:rsidR="00A44F1C">
        <w:rPr>
          <w:bCs/>
          <w:shd w:val="clear" w:color="auto" w:fill="FFFFFF" w:themeFill="background1"/>
        </w:rPr>
        <w:t xml:space="preserve">where the following observation were made: </w:t>
      </w:r>
    </w:p>
    <w:p w14:paraId="6F166A13" w14:textId="77777777" w:rsidR="00A44F1C" w:rsidRDefault="00A44F1C" w:rsidP="00A44F1C">
      <w:pPr>
        <w:ind w:left="568"/>
      </w:pPr>
      <w:r>
        <w:t>The RAN can also request radio measurements (intra-RAT neighbours, inter-RAT neighbours, WLAN, etc.) from the UE; these may be used to drive NNSF and to learn from the environment.</w:t>
      </w:r>
    </w:p>
    <w:p w14:paraId="13571D2C" w14:textId="5812E61C" w:rsidR="00A44F1C" w:rsidRDefault="00A44F1C" w:rsidP="00A44F1C">
      <w:pPr>
        <w:ind w:left="568"/>
      </w:pPr>
      <w:r>
        <w:t>Some further observations:</w:t>
      </w:r>
    </w:p>
    <w:p w14:paraId="1006D703" w14:textId="77777777" w:rsidR="00A44F1C" w:rsidRDefault="00A44F1C" w:rsidP="00A44F1C">
      <w:pPr>
        <w:pStyle w:val="B10"/>
        <w:ind w:left="1136"/>
      </w:pPr>
      <w:r>
        <w:t>a)</w:t>
      </w:r>
      <w:r>
        <w:tab/>
        <w:t xml:space="preserve">At least some of the information the UE supplies to the network will have to be considered as trusted, to avoid extreme conclusions (at least RRC measurements cannot be faked); </w:t>
      </w:r>
    </w:p>
    <w:p w14:paraId="71734024" w14:textId="77777777" w:rsidR="00A44F1C" w:rsidRDefault="00A44F1C" w:rsidP="00A44F1C">
      <w:pPr>
        <w:pStyle w:val="B10"/>
        <w:ind w:left="1136"/>
      </w:pPr>
      <w:r>
        <w:t>b)</w:t>
      </w:r>
      <w:r>
        <w:tab/>
        <w:t>Core networks connecting to the same shared RAN will always require some degree of common coordination / configuration: this is typically the case for network sharing (especially MOCN). For NTN, this may include e.g. specific timer settings/behaviour for UE connection attempts;</w:t>
      </w:r>
    </w:p>
    <w:p w14:paraId="6D708BCD" w14:textId="77777777" w:rsidR="00A44F1C" w:rsidRDefault="00A44F1C" w:rsidP="00A44F1C">
      <w:pPr>
        <w:pStyle w:val="B10"/>
        <w:ind w:left="1136"/>
      </w:pPr>
      <w:r>
        <w:t>c)</w:t>
      </w:r>
      <w:r>
        <w:tab/>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2B2B5584" w14:textId="77777777" w:rsidR="00A44F1C" w:rsidRDefault="00A44F1C" w:rsidP="00A44F1C">
      <w:pPr>
        <w:ind w:left="568"/>
      </w:pPr>
      <w:r>
        <w:t>The above has been deemed sufficient to mitigate the issue in Rel-17.</w:t>
      </w:r>
    </w:p>
    <w:p w14:paraId="3360B5E2" w14:textId="77777777" w:rsidR="00A44F1C" w:rsidRDefault="00A44F1C" w:rsidP="00370693">
      <w:pPr>
        <w:pStyle w:val="CRCoverPage"/>
        <w:spacing w:after="0"/>
        <w:rPr>
          <w:bCs/>
          <w:shd w:val="clear" w:color="auto" w:fill="FFFFFF" w:themeFill="background1"/>
        </w:rPr>
      </w:pPr>
    </w:p>
    <w:p w14:paraId="16BEAFE4" w14:textId="31A2F10B" w:rsidR="002B3011" w:rsidRDefault="00A44F1C" w:rsidP="00370693">
      <w:pPr>
        <w:pStyle w:val="CRCoverPage"/>
        <w:spacing w:after="0"/>
      </w:pPr>
      <w:r>
        <w:rPr>
          <w:bCs/>
          <w:shd w:val="clear" w:color="auto" w:fill="FFFFFF" w:themeFill="background1"/>
        </w:rPr>
        <w:t xml:space="preserve">and </w:t>
      </w:r>
      <w:r w:rsidR="002B3011">
        <w:rPr>
          <w:bCs/>
          <w:shd w:val="clear" w:color="auto" w:fill="FFFFFF" w:themeFill="background1"/>
        </w:rPr>
        <w:t xml:space="preserve">the </w:t>
      </w:r>
      <w:r w:rsidR="004D0F05">
        <w:rPr>
          <w:bCs/>
          <w:shd w:val="clear" w:color="auto" w:fill="FFFFFF" w:themeFill="background1"/>
        </w:rPr>
        <w:t xml:space="preserve">TR </w:t>
      </w:r>
      <w:r w:rsidR="00FA1909">
        <w:fldChar w:fldCharType="begin"/>
      </w:r>
      <w:r w:rsidR="00FA1909">
        <w:instrText xml:space="preserve"> REF _Ref108803030 \n \h </w:instrText>
      </w:r>
      <w:r w:rsidR="00FA1909">
        <w:fldChar w:fldCharType="separate"/>
      </w:r>
      <w:r w:rsidR="00834ECE">
        <w:t>[3]</w:t>
      </w:r>
      <w:r w:rsidR="00FA1909">
        <w:fldChar w:fldCharType="end"/>
      </w:r>
      <w:r w:rsidR="004D0F05">
        <w:rPr>
          <w:bCs/>
          <w:shd w:val="clear" w:color="auto" w:fill="FFFFFF" w:themeFill="background1"/>
        </w:rPr>
        <w:t xml:space="preserve"> make </w:t>
      </w:r>
      <w:r w:rsidR="002B3011">
        <w:rPr>
          <w:bCs/>
          <w:shd w:val="clear" w:color="auto" w:fill="FFFFFF" w:themeFill="background1"/>
        </w:rPr>
        <w:t xml:space="preserve">following recommendations: </w:t>
      </w:r>
    </w:p>
    <w:p w14:paraId="2A3C3E1A" w14:textId="77777777" w:rsidR="002B3011" w:rsidRPr="002B3011" w:rsidRDefault="002B3011" w:rsidP="00A44F1C">
      <w:pPr>
        <w:pStyle w:val="3GPPNormalText"/>
        <w:ind w:left="590"/>
      </w:pPr>
      <w:bookmarkStart w:id="9" w:name="_Toc105678674"/>
      <w:r w:rsidRPr="002B3011">
        <w:t>5</w:t>
      </w:r>
      <w:r w:rsidRPr="002B3011">
        <w:tab/>
        <w:t>Recommendations</w:t>
      </w:r>
      <w:bookmarkEnd w:id="9"/>
    </w:p>
    <w:p w14:paraId="64272FB4" w14:textId="77777777" w:rsidR="002B3011" w:rsidRPr="002B3011" w:rsidRDefault="002B3011" w:rsidP="002B3011">
      <w:pPr>
        <w:ind w:left="568"/>
        <w:jc w:val="both"/>
        <w:rPr>
          <w:rFonts w:eastAsia="Times New Roman"/>
          <w:color w:val="000000"/>
          <w:lang w:eastAsia="fr-FR"/>
        </w:rPr>
      </w:pPr>
      <w:r w:rsidRPr="002B3011">
        <w:rPr>
          <w:rFonts w:eastAsia="Times New Roman"/>
          <w:color w:val="000000"/>
          <w:lang w:eastAsia="fr-FR"/>
        </w:rPr>
        <w:t>In this study, we have identified the need to define a network based solution which aims at verifying the reported UE location information.</w:t>
      </w:r>
    </w:p>
    <w:p w14:paraId="4E5DF870" w14:textId="77777777" w:rsidR="002B3011" w:rsidRPr="002B3011" w:rsidRDefault="002B3011" w:rsidP="002B3011">
      <w:pPr>
        <w:ind w:left="568"/>
        <w:jc w:val="both"/>
        <w:rPr>
          <w:rFonts w:eastAsia="Times New Roman"/>
          <w:color w:val="000000"/>
          <w:lang w:eastAsia="fr-FR"/>
        </w:rPr>
      </w:pPr>
      <w:r w:rsidRPr="002B3011">
        <w:rPr>
          <w:rFonts w:eastAsia="Times New Roman"/>
          <w:color w:val="000000"/>
          <w:lang w:eastAsia="fr-FR"/>
        </w:rPr>
        <w:t>The verification should be performed independently from the location information reported by UE.</w:t>
      </w:r>
    </w:p>
    <w:p w14:paraId="0610B7AF" w14:textId="77777777" w:rsidR="002B3011" w:rsidRPr="002B3011" w:rsidRDefault="002B3011" w:rsidP="002B3011">
      <w:pPr>
        <w:ind w:left="568"/>
        <w:jc w:val="both"/>
        <w:rPr>
          <w:rFonts w:eastAsia="Times New Roman"/>
        </w:rPr>
      </w:pPr>
      <w:r w:rsidRPr="002B3011">
        <w:rPr>
          <w:rFonts w:eastAsia="Times New Roman"/>
        </w:rP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4A6363A1" w14:textId="77777777" w:rsidR="002B3011" w:rsidRPr="002B3011" w:rsidRDefault="002B3011" w:rsidP="002B3011">
      <w:pPr>
        <w:ind w:left="568"/>
        <w:jc w:val="both"/>
        <w:rPr>
          <w:rFonts w:eastAsia="Times New Roman"/>
          <w:color w:val="000000"/>
          <w:lang w:eastAsia="fr-FR"/>
        </w:rPr>
      </w:pPr>
      <w:r w:rsidRPr="002B3011">
        <w:rPr>
          <w:rFonts w:eastAsia="Times New Roman"/>
        </w:rPr>
        <w:t>The solution should not impact significantly the latency of the targeted services nor infringe privacy requirements that apply to the UE location.</w:t>
      </w:r>
    </w:p>
    <w:p w14:paraId="61F1F406" w14:textId="77777777" w:rsidR="002B3011" w:rsidRPr="002B3011" w:rsidRDefault="002B3011" w:rsidP="002B3011">
      <w:pPr>
        <w:ind w:left="568"/>
        <w:jc w:val="both"/>
        <w:rPr>
          <w:rFonts w:eastAsia="Times New Roman"/>
        </w:rPr>
      </w:pPr>
      <w:r w:rsidRPr="002B3011">
        <w:rPr>
          <w:rFonts w:eastAsia="Times New Roman"/>
        </w:rPr>
        <w:lastRenderedPageBreak/>
        <w:t>The study in [RAN2,RAN1,RAN3], which will study and evaluate solutions for the network to verify UE reported location information, shall consider the following aspects:</w:t>
      </w:r>
    </w:p>
    <w:p w14:paraId="1A2B7089" w14:textId="77777777" w:rsidR="002B3011" w:rsidRPr="002B3011" w:rsidRDefault="002B3011" w:rsidP="002B3011">
      <w:pPr>
        <w:ind w:left="1136" w:hanging="284"/>
        <w:rPr>
          <w:rFonts w:eastAsia="Times New Roman"/>
        </w:rPr>
      </w:pPr>
      <w:r w:rsidRPr="002B3011">
        <w:rPr>
          <w:rFonts w:eastAsia="Times New Roman"/>
        </w:rPr>
        <w:t>-</w:t>
      </w:r>
      <w:r w:rsidRPr="002B3011">
        <w:rPr>
          <w:rFonts w:eastAsia="Times New Roman"/>
        </w:rPr>
        <w:tab/>
        <w:t>The scenario of single satellite (or HAPS) in view by the UE at a time is considered with higher priority.</w:t>
      </w:r>
    </w:p>
    <w:p w14:paraId="0F88EFE5" w14:textId="77777777" w:rsidR="002B3011" w:rsidRPr="002B3011" w:rsidRDefault="002B3011" w:rsidP="002B3011">
      <w:pPr>
        <w:ind w:left="1419" w:hanging="284"/>
        <w:rPr>
          <w:rFonts w:eastAsia="Times New Roman"/>
        </w:rPr>
      </w:pPr>
      <w:r w:rsidRPr="002B3011">
        <w:rPr>
          <w:rFonts w:eastAsia="Times New Roman"/>
        </w:rPr>
        <w:t>-</w:t>
      </w:r>
      <w:r w:rsidRPr="002B3011">
        <w:rPr>
          <w:rFonts w:eastAsia="Times New Roman"/>
        </w:rPr>
        <w:tab/>
        <w:t>Multiple satellite (or HAPS) in view by the UE may be considered if time allows</w:t>
      </w:r>
    </w:p>
    <w:p w14:paraId="1367D98B" w14:textId="77777777" w:rsidR="002B3011" w:rsidRPr="002B3011" w:rsidRDefault="002B3011" w:rsidP="002B3011">
      <w:pPr>
        <w:ind w:left="1136" w:hanging="284"/>
        <w:rPr>
          <w:rFonts w:eastAsia="Times New Roman"/>
        </w:rPr>
      </w:pPr>
      <w:r w:rsidRPr="002B3011">
        <w:rPr>
          <w:rFonts w:eastAsia="Times New Roman"/>
        </w:rPr>
        <w:t>-</w:t>
      </w:r>
      <w:r w:rsidRPr="002B3011">
        <w:rPr>
          <w:rFonts w:eastAsia="Times New Roman"/>
        </w:rPr>
        <w:tab/>
        <w:t>Assume that the UE is attached to a network (so that its context has been set up in the network) for the purpose of positioning</w:t>
      </w:r>
    </w:p>
    <w:p w14:paraId="12116990" w14:textId="77777777" w:rsidR="002B3011" w:rsidRPr="002B3011" w:rsidRDefault="002B3011" w:rsidP="002B3011">
      <w:pPr>
        <w:ind w:left="1136" w:hanging="284"/>
        <w:rPr>
          <w:rFonts w:eastAsia="Times New Roman"/>
        </w:rPr>
      </w:pPr>
      <w:r w:rsidRPr="002B3011">
        <w:rPr>
          <w:rFonts w:eastAsia="Times New Roman"/>
        </w:rPr>
        <w:t>-</w:t>
      </w:r>
      <w:r w:rsidRPr="002B3011">
        <w:rPr>
          <w:rFonts w:eastAsia="Times New Roman"/>
        </w:rPr>
        <w:tab/>
        <w:t>Different solutions or positioning methods for NGSO, GSO or HAPS are not precluded</w:t>
      </w:r>
    </w:p>
    <w:p w14:paraId="410B7867" w14:textId="77777777" w:rsidR="002B3011" w:rsidRPr="002B3011" w:rsidRDefault="002B3011" w:rsidP="002B3011">
      <w:pPr>
        <w:ind w:left="1136" w:hanging="284"/>
        <w:rPr>
          <w:rFonts w:eastAsia="Times New Roman"/>
        </w:rPr>
      </w:pPr>
      <w:r w:rsidRPr="002B3011">
        <w:rPr>
          <w:rFonts w:eastAsia="Times New Roman"/>
        </w:rPr>
        <w:t>-</w:t>
      </w:r>
      <w:r w:rsidRPr="002B3011">
        <w:rPr>
          <w:rFonts w:eastAsia="Times New Roman"/>
        </w:rPr>
        <w:tab/>
        <w:t>When considering solutions based on positioning methods, existing 3GPP defined RAT dependent positioning methods shall be considered as baseline. Other methods are not precluded.</w:t>
      </w:r>
    </w:p>
    <w:p w14:paraId="7016DF02" w14:textId="77777777" w:rsidR="002B3011" w:rsidRPr="002B3011" w:rsidRDefault="002B3011" w:rsidP="002B3011">
      <w:pPr>
        <w:ind w:left="1136" w:hanging="284"/>
        <w:rPr>
          <w:rFonts w:eastAsia="Times New Roman"/>
        </w:rPr>
      </w:pPr>
      <w:r w:rsidRPr="002B3011">
        <w:rPr>
          <w:rFonts w:eastAsia="Times New Roman"/>
        </w:rPr>
        <w:t>-</w:t>
      </w:r>
      <w:r w:rsidRPr="002B3011">
        <w:rPr>
          <w:rFonts w:eastAsia="Times New Roman"/>
        </w:rPr>
        <w:tab/>
        <w:t xml:space="preserve">Solutions using </w:t>
      </w:r>
      <w:r w:rsidRPr="002B3011">
        <w:rPr>
          <w:rFonts w:eastAsia="Times New Roman"/>
          <w:color w:val="000000"/>
          <w:lang w:eastAsia="fr-FR"/>
        </w:rPr>
        <w:t>existing NG-RAN architecture and procedures</w:t>
      </w:r>
      <w:r w:rsidRPr="002B3011">
        <w:rPr>
          <w:rFonts w:eastAsia="Times New Roman"/>
        </w:rPr>
        <w:t xml:space="preserve"> shall be considered</w:t>
      </w:r>
    </w:p>
    <w:p w14:paraId="078E8E15" w14:textId="02ED63B8" w:rsidR="00770301" w:rsidRDefault="00770301" w:rsidP="00370693">
      <w:pPr>
        <w:pStyle w:val="CRCoverPage"/>
        <w:spacing w:after="0"/>
      </w:pPr>
    </w:p>
    <w:p w14:paraId="68174423" w14:textId="73DBE1A6" w:rsidR="00770301" w:rsidRDefault="00A44F1C" w:rsidP="00370693">
      <w:pPr>
        <w:pStyle w:val="CRCoverPage"/>
        <w:spacing w:after="0"/>
      </w:pPr>
      <w:r>
        <w:t>In this contribution we discuss the options for the network to verify the UE reported location information, taking the observations and recommendations from the TR into account.</w:t>
      </w:r>
    </w:p>
    <w:p w14:paraId="678D5864" w14:textId="3484F342" w:rsidR="00770301" w:rsidRDefault="00770301" w:rsidP="00370693">
      <w:pPr>
        <w:pStyle w:val="CRCoverPage"/>
        <w:spacing w:after="0"/>
      </w:pPr>
    </w:p>
    <w:p w14:paraId="2E160B37" w14:textId="1E3FB8CE" w:rsidR="00294133" w:rsidRDefault="00294133" w:rsidP="00294133">
      <w:pPr>
        <w:pStyle w:val="Heading1"/>
      </w:pPr>
      <w:r>
        <w:t>2</w:t>
      </w:r>
      <w:r w:rsidRPr="00370693">
        <w:tab/>
      </w:r>
      <w:r>
        <w:t>Discussions</w:t>
      </w:r>
    </w:p>
    <w:p w14:paraId="054C1CE3" w14:textId="2AF9079E" w:rsidR="001D66FC" w:rsidRDefault="001D66FC" w:rsidP="00A44F1C">
      <w:pPr>
        <w:pStyle w:val="CRCoverPage"/>
        <w:spacing w:after="0"/>
      </w:pPr>
      <w:r>
        <w:t xml:space="preserve">As is apparent from the email discussion </w:t>
      </w:r>
      <w:r w:rsidRPr="001D66FC">
        <w:t>[POST119-e][108][R18 NR-NTN] NW verified UE location (Thales)</w:t>
      </w:r>
      <w:r>
        <w:t xml:space="preserve"> </w:t>
      </w:r>
      <w:r>
        <w:fldChar w:fldCharType="begin"/>
      </w:r>
      <w:r>
        <w:instrText xml:space="preserve"> REF _Ref115163397 \r \h </w:instrText>
      </w:r>
      <w:r>
        <w:fldChar w:fldCharType="separate"/>
      </w:r>
      <w:r w:rsidR="00834ECE">
        <w:t>[4]</w:t>
      </w:r>
      <w:r>
        <w:fldChar w:fldCharType="end"/>
      </w:r>
      <w:r>
        <w:t>, there are different interpretations of the observations and recommendations in the TR.</w:t>
      </w:r>
    </w:p>
    <w:p w14:paraId="28304804" w14:textId="77777777" w:rsidR="001D66FC" w:rsidRDefault="001D66FC" w:rsidP="00A44F1C">
      <w:pPr>
        <w:pStyle w:val="CRCoverPage"/>
        <w:spacing w:after="0"/>
      </w:pPr>
    </w:p>
    <w:p w14:paraId="27A78763" w14:textId="672B8D27" w:rsidR="001D66FC" w:rsidRDefault="001D66FC" w:rsidP="00A44F1C">
      <w:pPr>
        <w:pStyle w:val="CRCoverPage"/>
        <w:spacing w:after="0"/>
      </w:pPr>
      <w:r>
        <w:t>Issues with divergent view</w:t>
      </w:r>
      <w:r w:rsidR="00E043C0">
        <w:t xml:space="preserve"> in RAN2</w:t>
      </w:r>
      <w:r w:rsidR="00BF0C24">
        <w:t xml:space="preserve"> are listed below</w:t>
      </w:r>
      <w:r w:rsidR="00962F8B">
        <w:t>:</w:t>
      </w:r>
    </w:p>
    <w:p w14:paraId="1F56F8E5" w14:textId="77777777" w:rsidR="001D66FC" w:rsidRDefault="001D66FC" w:rsidP="00A44F1C">
      <w:pPr>
        <w:pStyle w:val="CRCoverPage"/>
        <w:spacing w:after="0"/>
      </w:pPr>
    </w:p>
    <w:p w14:paraId="4EDD007D" w14:textId="6116A80E" w:rsidR="001D66FC" w:rsidRDefault="005C3C6E" w:rsidP="001D66FC">
      <w:pPr>
        <w:pStyle w:val="CRCoverPage"/>
        <w:numPr>
          <w:ilvl w:val="0"/>
          <w:numId w:val="29"/>
        </w:numPr>
        <w:spacing w:after="0"/>
      </w:pPr>
      <w:r>
        <w:t>Shall</w:t>
      </w:r>
      <w:r w:rsidR="001D66FC">
        <w:t xml:space="preserve"> the verification </w:t>
      </w:r>
      <w:r>
        <w:t xml:space="preserve">be </w:t>
      </w:r>
      <w:r w:rsidR="001D66FC">
        <w:t>a 5GC triggered function or can also RAN trigger verification</w:t>
      </w:r>
      <w:r w:rsidR="002A2C72">
        <w:t>?</w:t>
      </w:r>
    </w:p>
    <w:p w14:paraId="41A9431F" w14:textId="725F57F8" w:rsidR="00E60B0D" w:rsidRPr="005C3C6E" w:rsidRDefault="00E60B0D" w:rsidP="00E60B0D">
      <w:pPr>
        <w:pStyle w:val="CRCoverPage"/>
        <w:numPr>
          <w:ilvl w:val="1"/>
          <w:numId w:val="29"/>
        </w:numPr>
        <w:spacing w:after="0"/>
        <w:rPr>
          <w:rFonts w:eastAsia="Times New Roman"/>
          <w:color w:val="000000"/>
          <w:lang w:eastAsia="fr-FR"/>
        </w:rPr>
      </w:pPr>
      <w:r>
        <w:rPr>
          <w:rFonts w:eastAsia="Times New Roman"/>
          <w:color w:val="000000"/>
          <w:lang w:eastAsia="fr-FR"/>
        </w:rPr>
        <w:t>If NW verification is only needed when the UE register</w:t>
      </w:r>
      <w:r w:rsidR="00DF3FF6">
        <w:rPr>
          <w:rFonts w:eastAsia="Times New Roman"/>
          <w:color w:val="000000"/>
          <w:lang w:eastAsia="fr-FR"/>
        </w:rPr>
        <w:t>s</w:t>
      </w:r>
      <w:r>
        <w:rPr>
          <w:rFonts w:eastAsia="Times New Roman"/>
          <w:color w:val="000000"/>
          <w:lang w:eastAsia="fr-FR"/>
        </w:rPr>
        <w:t xml:space="preserve"> to the network, then it must be CN that triggers the verification, as only CN knows whether a UE’s access is an initial Registration </w:t>
      </w:r>
    </w:p>
    <w:p w14:paraId="3302A51C" w14:textId="7E1F637B" w:rsidR="00E043C0" w:rsidRDefault="005C3C6E" w:rsidP="001D66FC">
      <w:pPr>
        <w:pStyle w:val="CRCoverPage"/>
        <w:numPr>
          <w:ilvl w:val="0"/>
          <w:numId w:val="29"/>
        </w:numPr>
        <w:spacing w:after="0"/>
      </w:pPr>
      <w:r>
        <w:t>How to evaluate different solutions for NW verification</w:t>
      </w:r>
      <w:r w:rsidR="002A2C72">
        <w:t>?</w:t>
      </w:r>
      <w:r w:rsidR="00E043C0">
        <w:t xml:space="preserve"> </w:t>
      </w:r>
    </w:p>
    <w:p w14:paraId="22E3FE57" w14:textId="4ECBC713" w:rsidR="001D66FC" w:rsidRDefault="00E043C0" w:rsidP="00E043C0">
      <w:pPr>
        <w:pStyle w:val="CRCoverPage"/>
        <w:numPr>
          <w:ilvl w:val="1"/>
          <w:numId w:val="29"/>
        </w:numPr>
        <w:spacing w:after="0"/>
      </w:pPr>
      <w:r>
        <w:t>Shall RAN2 even handle such a question</w:t>
      </w:r>
      <w:r w:rsidR="00E0270F">
        <w:t xml:space="preserve">, as evaluation </w:t>
      </w:r>
      <w:r w:rsidR="00A23B7C">
        <w:t>of solutions will be done by RAN1</w:t>
      </w:r>
      <w:r>
        <w:t xml:space="preserve">. </w:t>
      </w:r>
    </w:p>
    <w:p w14:paraId="15F825D0" w14:textId="2B37D408" w:rsidR="00E60B0D" w:rsidRPr="00E60B0D" w:rsidRDefault="005C3C6E" w:rsidP="005C3C6E">
      <w:pPr>
        <w:pStyle w:val="CRCoverPage"/>
        <w:numPr>
          <w:ilvl w:val="0"/>
          <w:numId w:val="29"/>
        </w:numPr>
        <w:spacing w:after="0"/>
      </w:pPr>
      <w:r>
        <w:t>How to interpret the TR recommendation</w:t>
      </w:r>
      <w:r w:rsidRPr="005C3C6E">
        <w:t xml:space="preserve"> “</w:t>
      </w:r>
      <w:r w:rsidRPr="002B3011">
        <w:rPr>
          <w:rFonts w:eastAsia="Times New Roman"/>
        </w:rPr>
        <w:t>The solution should not impact significantly the latency of the targeted services nor infringe privacy requirements that apply to the UE location.</w:t>
      </w:r>
      <w:r w:rsidRPr="005C3C6E">
        <w:t>”</w:t>
      </w:r>
      <w:r w:rsidR="00E60B0D">
        <w:t>.</w:t>
      </w:r>
      <w:r w:rsidRPr="005C3C6E">
        <w:t xml:space="preserve"> </w:t>
      </w:r>
      <w:r w:rsidR="00E60B0D">
        <w:t>S</w:t>
      </w:r>
      <w:r>
        <w:t>hall a UE</w:t>
      </w:r>
      <w:r w:rsidR="00E60B0D">
        <w:t>:</w:t>
      </w:r>
      <w:r>
        <w:t xml:space="preserve"> </w:t>
      </w:r>
    </w:p>
    <w:p w14:paraId="23DBA0F4" w14:textId="3BBA6CE2" w:rsidR="00E60B0D" w:rsidRPr="00E60B0D" w:rsidRDefault="005C3C6E" w:rsidP="00E60B0D">
      <w:pPr>
        <w:pStyle w:val="CRCoverPage"/>
        <w:numPr>
          <w:ilvl w:val="1"/>
          <w:numId w:val="29"/>
        </w:numPr>
        <w:spacing w:after="0"/>
      </w:pPr>
      <w:r>
        <w:t>1) not be allowed to access services before the NW has verified the UE location</w:t>
      </w:r>
      <w:r w:rsidR="00E60B0D">
        <w:t>,</w:t>
      </w:r>
      <w:r>
        <w:t xml:space="preserve"> or </w:t>
      </w:r>
    </w:p>
    <w:p w14:paraId="4B822B32" w14:textId="485CE1D7" w:rsidR="005C3C6E" w:rsidRPr="005C3C6E" w:rsidRDefault="005C3C6E" w:rsidP="00E60B0D">
      <w:pPr>
        <w:pStyle w:val="CRCoverPage"/>
        <w:numPr>
          <w:ilvl w:val="1"/>
          <w:numId w:val="29"/>
        </w:numPr>
        <w:spacing w:after="0"/>
        <w:rPr>
          <w:rFonts w:eastAsia="Times New Roman"/>
          <w:color w:val="000000"/>
          <w:lang w:eastAsia="fr-FR"/>
        </w:rPr>
      </w:pPr>
      <w:r>
        <w:t xml:space="preserve">2) be allowed to access services and </w:t>
      </w:r>
      <w:r w:rsidR="00555732">
        <w:t>later</w:t>
      </w:r>
      <w:r w:rsidR="00E60B0D">
        <w:t>,</w:t>
      </w:r>
      <w:r w:rsidR="00555732">
        <w:t xml:space="preserve"> </w:t>
      </w:r>
      <w:r>
        <w:t>if NW verification fails</w:t>
      </w:r>
      <w:r w:rsidR="00555732">
        <w:t>,</w:t>
      </w:r>
      <w:r>
        <w:t xml:space="preserve"> the UE can be </w:t>
      </w:r>
      <w:r w:rsidR="00E60B0D">
        <w:t xml:space="preserve">switched to the correct AMF, or </w:t>
      </w:r>
      <w:r>
        <w:t>blocked</w:t>
      </w:r>
      <w:r w:rsidR="00E60B0D">
        <w:t>.</w:t>
      </w:r>
      <w:r>
        <w:t xml:space="preserve"> </w:t>
      </w:r>
    </w:p>
    <w:p w14:paraId="0CCF7E53" w14:textId="035F858B" w:rsidR="005C3C6E" w:rsidRPr="005C3C6E" w:rsidRDefault="00E043C0" w:rsidP="005C3C6E">
      <w:pPr>
        <w:pStyle w:val="CRCoverPage"/>
        <w:numPr>
          <w:ilvl w:val="0"/>
          <w:numId w:val="29"/>
        </w:numPr>
        <w:spacing w:after="0"/>
        <w:rPr>
          <w:rFonts w:eastAsia="Times New Roman"/>
          <w:color w:val="000000"/>
          <w:lang w:eastAsia="fr-FR"/>
        </w:rPr>
      </w:pPr>
      <w:r>
        <w:rPr>
          <w:rFonts w:eastAsia="Times New Roman"/>
          <w:color w:val="000000"/>
          <w:lang w:eastAsia="fr-FR"/>
        </w:rPr>
        <w:t xml:space="preserve">What measurements from a UE can be trusted? For example, the </w:t>
      </w:r>
      <w:r w:rsidR="002A2A11">
        <w:rPr>
          <w:rFonts w:eastAsia="Times New Roman"/>
          <w:color w:val="000000"/>
          <w:lang w:eastAsia="fr-FR"/>
        </w:rPr>
        <w:t xml:space="preserve">UE’s reported </w:t>
      </w:r>
      <w:r>
        <w:rPr>
          <w:rFonts w:eastAsia="Times New Roman"/>
          <w:color w:val="000000"/>
          <w:lang w:eastAsia="fr-FR"/>
        </w:rPr>
        <w:t xml:space="preserve">Timing Advance can easily be faked by the UE. </w:t>
      </w:r>
    </w:p>
    <w:p w14:paraId="1A26257C" w14:textId="20D9EE25" w:rsidR="001D66FC" w:rsidRDefault="001D66FC" w:rsidP="00A44F1C">
      <w:pPr>
        <w:pStyle w:val="CRCoverPage"/>
        <w:spacing w:after="0"/>
      </w:pPr>
    </w:p>
    <w:p w14:paraId="43173434" w14:textId="17CE11CC" w:rsidR="000863F3" w:rsidRDefault="000863F3" w:rsidP="000863F3">
      <w:pPr>
        <w:pStyle w:val="Proposal"/>
        <w:rPr>
          <w:rFonts w:cs="Arial"/>
        </w:rPr>
      </w:pPr>
      <w:bookmarkStart w:id="10" w:name="_Toc115428055"/>
      <w:r>
        <w:rPr>
          <w:rFonts w:cs="Arial"/>
        </w:rPr>
        <w:t xml:space="preserve">Send LS to RAN plenary asking for clarification on the interpretation of TR latency and trust in UE RRC measurements (and if it is actually RRM measurements that is meant instead of RRC measurements). What measurements can be trusted? When and how often does the network need to verify the UE reported location? </w:t>
      </w:r>
      <w:r w:rsidR="004E7168">
        <w:rPr>
          <w:rFonts w:cs="Arial"/>
        </w:rPr>
        <w:t>I</w:t>
      </w:r>
      <w:r w:rsidR="00CA553F">
        <w:rPr>
          <w:rFonts w:cs="Arial"/>
        </w:rPr>
        <w:t>n case</w:t>
      </w:r>
      <w:r w:rsidR="004E7168">
        <w:rPr>
          <w:rFonts w:cs="Arial"/>
        </w:rPr>
        <w:t xml:space="preserve"> UEs shall be denied service until the UE reported location is verified by the network, what is an acceptable delay</w:t>
      </w:r>
      <w:r w:rsidR="004B0A6F">
        <w:rPr>
          <w:rFonts w:cs="Arial"/>
        </w:rPr>
        <w:t xml:space="preserve"> for the NW verification procedure</w:t>
      </w:r>
      <w:r w:rsidR="004E7168">
        <w:rPr>
          <w:rFonts w:cs="Arial"/>
        </w:rPr>
        <w:t>?</w:t>
      </w:r>
      <w:bookmarkEnd w:id="10"/>
      <w:r w:rsidR="004E7168">
        <w:rPr>
          <w:rFonts w:cs="Arial"/>
        </w:rPr>
        <w:t xml:space="preserve"> </w:t>
      </w:r>
    </w:p>
    <w:p w14:paraId="5FBEAFB0" w14:textId="7FD58E99" w:rsidR="000863F3" w:rsidRPr="004805F8" w:rsidRDefault="000863F3" w:rsidP="000863F3">
      <w:pPr>
        <w:pStyle w:val="Proposal"/>
        <w:rPr>
          <w:rFonts w:cs="Arial"/>
        </w:rPr>
      </w:pPr>
      <w:bookmarkStart w:id="11" w:name="_Toc115428056"/>
      <w:r>
        <w:rPr>
          <w:rFonts w:cs="Arial"/>
        </w:rPr>
        <w:t xml:space="preserve">Pending answers to latency and trust </w:t>
      </w:r>
      <w:r w:rsidR="004E7168">
        <w:rPr>
          <w:rFonts w:cs="Arial"/>
        </w:rPr>
        <w:t>issues, RAN2 agreements shall state the assumptions. For example, “</w:t>
      </w:r>
      <w:r w:rsidR="00337761">
        <w:rPr>
          <w:rFonts w:cs="Arial"/>
        </w:rPr>
        <w:t>From a RAN2 point of view, a</w:t>
      </w:r>
      <w:r w:rsidR="004E7168">
        <w:rPr>
          <w:rFonts w:cs="Arial"/>
        </w:rPr>
        <w:t>ssuming NW may trust the UE report</w:t>
      </w:r>
      <w:r w:rsidR="00C72263">
        <w:rPr>
          <w:rFonts w:cs="Arial"/>
        </w:rPr>
        <w:t>ed</w:t>
      </w:r>
      <w:r w:rsidR="004E7168">
        <w:rPr>
          <w:rFonts w:cs="Arial"/>
        </w:rPr>
        <w:t xml:space="preserve"> timing advance using RRC signalling, the NW can estimate the UEs position by receiving N measurements with at least T seconds in between each measurement.” Or “</w:t>
      </w:r>
      <w:r w:rsidR="00337761">
        <w:rPr>
          <w:rFonts w:cs="Arial"/>
        </w:rPr>
        <w:t>From a RAN2 point of view, a</w:t>
      </w:r>
      <w:r w:rsidR="004E7168">
        <w:rPr>
          <w:rFonts w:cs="Arial"/>
        </w:rPr>
        <w:t>ssuming UEs can be allowed access to services before the NW has verified the UE location, the latency of the verification is handled by the network.”</w:t>
      </w:r>
      <w:bookmarkEnd w:id="11"/>
      <w:r w:rsidR="004E7168">
        <w:rPr>
          <w:rFonts w:cs="Arial"/>
        </w:rPr>
        <w:t xml:space="preserve"> </w:t>
      </w:r>
    </w:p>
    <w:p w14:paraId="6391C8B2" w14:textId="2998D8EF" w:rsidR="00897AA9" w:rsidRDefault="00897AA9" w:rsidP="00A44F1C">
      <w:pPr>
        <w:pStyle w:val="CRCoverPage"/>
        <w:spacing w:after="0"/>
      </w:pPr>
    </w:p>
    <w:p w14:paraId="7AD488D6" w14:textId="77777777" w:rsidR="00897AA9" w:rsidRDefault="00897AA9" w:rsidP="00A44F1C">
      <w:pPr>
        <w:pStyle w:val="CRCoverPage"/>
        <w:spacing w:after="0"/>
      </w:pPr>
    </w:p>
    <w:p w14:paraId="769D7227" w14:textId="7C83C62A" w:rsidR="00CA553F" w:rsidRDefault="00CA553F" w:rsidP="00CA553F">
      <w:pPr>
        <w:pStyle w:val="Heading2"/>
      </w:pPr>
      <w:r>
        <w:lastRenderedPageBreak/>
        <w:t>2.1</w:t>
      </w:r>
      <w:r>
        <w:tab/>
      </w:r>
      <w:r w:rsidR="00D9139F">
        <w:t>V</w:t>
      </w:r>
      <w:r>
        <w:t>erification latency</w:t>
      </w:r>
    </w:p>
    <w:p w14:paraId="55128A14" w14:textId="3D59E0F4" w:rsidR="00E60B0D" w:rsidRPr="00E60B0D" w:rsidRDefault="00E60B0D" w:rsidP="00E60B0D">
      <w:pPr>
        <w:rPr>
          <w:rFonts w:ascii="Arial" w:eastAsia="DengXian" w:hAnsi="Arial" w:cs="Arial"/>
        </w:rPr>
      </w:pPr>
      <w:r w:rsidRPr="00E60B0D">
        <w:rPr>
          <w:rFonts w:ascii="Arial" w:eastAsia="DengXian" w:hAnsi="Arial" w:cs="Arial"/>
        </w:rPr>
        <w:t>We think this recommendation in the TR:</w:t>
      </w:r>
    </w:p>
    <w:p w14:paraId="4347FCC1" w14:textId="77777777" w:rsidR="00E60B0D" w:rsidRPr="004B0A6F" w:rsidRDefault="00E60B0D" w:rsidP="00E60B0D">
      <w:pPr>
        <w:ind w:left="568"/>
        <w:rPr>
          <w:rFonts w:eastAsia="Times New Roman"/>
          <w:color w:val="000000"/>
          <w:lang w:eastAsia="fr-FR"/>
        </w:rPr>
      </w:pPr>
      <w:r w:rsidRPr="004B0A6F">
        <w:rPr>
          <w:rFonts w:eastAsia="Times New Roman"/>
        </w:rPr>
        <w:t>The solution should not impact significantly the latency of the targeted services nor infringe privacy requirements that apply to the UE location.</w:t>
      </w:r>
    </w:p>
    <w:p w14:paraId="3BB849A3" w14:textId="4D2DEBEF" w:rsidR="00E60B0D" w:rsidRPr="00E60B0D" w:rsidRDefault="00E60B0D" w:rsidP="00E60B0D">
      <w:pPr>
        <w:rPr>
          <w:rFonts w:ascii="Arial" w:eastAsia="DengXian" w:hAnsi="Arial" w:cs="Arial"/>
        </w:rPr>
      </w:pPr>
      <w:r w:rsidRPr="00E60B0D">
        <w:rPr>
          <w:rFonts w:ascii="Arial" w:eastAsia="DengXian" w:hAnsi="Arial" w:cs="Arial"/>
        </w:rPr>
        <w:t xml:space="preserve">Shall be interpreted as: the network shall let the UE go into </w:t>
      </w:r>
      <w:r w:rsidR="00FB4248">
        <w:rPr>
          <w:rFonts w:ascii="Arial" w:eastAsia="DengXian" w:hAnsi="Arial" w:cs="Arial"/>
        </w:rPr>
        <w:t>RRC_</w:t>
      </w:r>
      <w:r w:rsidRPr="00E60B0D">
        <w:rPr>
          <w:rFonts w:ascii="Arial" w:eastAsia="DengXian" w:hAnsi="Arial" w:cs="Arial"/>
        </w:rPr>
        <w:t>CONNECTED mode assuming the UE reported location is correct. This is further supported by the TR recommendations for the R1/R2/R3 study:</w:t>
      </w:r>
    </w:p>
    <w:p w14:paraId="27EDBDAB" w14:textId="77777777" w:rsidR="00E60B0D" w:rsidRPr="004B0A6F" w:rsidRDefault="00E60B0D" w:rsidP="00E60B0D">
      <w:pPr>
        <w:ind w:left="1136" w:hanging="284"/>
        <w:rPr>
          <w:rFonts w:eastAsia="Times New Roman"/>
        </w:rPr>
      </w:pPr>
      <w:r w:rsidRPr="004B0A6F">
        <w:rPr>
          <w:rFonts w:eastAsia="Times New Roman"/>
        </w:rPr>
        <w:t>-</w:t>
      </w:r>
      <w:r w:rsidRPr="004B0A6F">
        <w:rPr>
          <w:rFonts w:eastAsia="Times New Roman"/>
        </w:rPr>
        <w:tab/>
        <w:t>Assume that the UE is attached to a network (so that its context has been set up in the network) for the purpose of positioning</w:t>
      </w:r>
    </w:p>
    <w:p w14:paraId="66921F96" w14:textId="05CE7EC3" w:rsidR="00E60B0D" w:rsidRPr="00E60B0D" w:rsidRDefault="00E60B0D" w:rsidP="00E60B0D">
      <w:pPr>
        <w:rPr>
          <w:rFonts w:ascii="Arial" w:eastAsia="DengXian" w:hAnsi="Arial" w:cs="Arial"/>
        </w:rPr>
      </w:pPr>
      <w:r w:rsidRPr="00E60B0D">
        <w:rPr>
          <w:rFonts w:ascii="Arial" w:eastAsia="DengXian" w:hAnsi="Arial" w:cs="Arial"/>
        </w:rPr>
        <w:t>Eventually, when network verified UE location is available and differs from</w:t>
      </w:r>
      <w:r w:rsidR="002948A5">
        <w:rPr>
          <w:rFonts w:ascii="Arial" w:eastAsia="DengXian" w:hAnsi="Arial" w:cs="Arial"/>
        </w:rPr>
        <w:t xml:space="preserve"> the</w:t>
      </w:r>
      <w:r w:rsidRPr="00E60B0D">
        <w:rPr>
          <w:rFonts w:ascii="Arial" w:eastAsia="DengXian" w:hAnsi="Arial" w:cs="Arial"/>
        </w:rPr>
        <w:t xml:space="preserve"> UE reported location, then </w:t>
      </w:r>
      <w:r w:rsidR="002948A5">
        <w:rPr>
          <w:rFonts w:ascii="Arial" w:eastAsia="DengXian" w:hAnsi="Arial" w:cs="Arial"/>
        </w:rPr>
        <w:t xml:space="preserve">the </w:t>
      </w:r>
      <w:r w:rsidRPr="00E60B0D">
        <w:rPr>
          <w:rFonts w:ascii="Arial" w:eastAsia="DengXian" w:hAnsi="Arial" w:cs="Arial"/>
        </w:rPr>
        <w:t>core</w:t>
      </w:r>
      <w:r w:rsidR="002948A5">
        <w:rPr>
          <w:rFonts w:ascii="Arial" w:eastAsia="DengXian" w:hAnsi="Arial" w:cs="Arial"/>
        </w:rPr>
        <w:t xml:space="preserve"> network</w:t>
      </w:r>
      <w:r w:rsidRPr="00E60B0D">
        <w:rPr>
          <w:rFonts w:ascii="Arial" w:eastAsia="DengXian" w:hAnsi="Arial" w:cs="Arial"/>
        </w:rPr>
        <w:t xml:space="preserve"> can initiate a switch (change AMF, PLMN etc.)</w:t>
      </w:r>
      <w:r w:rsidR="0030492A">
        <w:rPr>
          <w:rFonts w:ascii="Arial" w:eastAsia="DengXian" w:hAnsi="Arial" w:cs="Arial"/>
        </w:rPr>
        <w:t xml:space="preserve"> or block the UE</w:t>
      </w:r>
      <w:r w:rsidRPr="00E60B0D">
        <w:rPr>
          <w:rFonts w:ascii="Arial" w:eastAsia="DengXian" w:hAnsi="Arial" w:cs="Arial"/>
        </w:rPr>
        <w:t xml:space="preserve">. </w:t>
      </w:r>
    </w:p>
    <w:p w14:paraId="0ED2AEDD" w14:textId="0EAB87A8" w:rsidR="00E60B0D" w:rsidRPr="00E60B0D" w:rsidRDefault="00E60B0D" w:rsidP="00E60B0D">
      <w:pPr>
        <w:rPr>
          <w:rFonts w:ascii="Arial" w:eastAsia="DengXian" w:hAnsi="Arial" w:cs="Arial"/>
        </w:rPr>
      </w:pPr>
      <w:r w:rsidRPr="00E60B0D">
        <w:rPr>
          <w:rFonts w:ascii="Arial" w:eastAsia="DengXian" w:hAnsi="Arial" w:cs="Arial"/>
        </w:rPr>
        <w:t xml:space="preserve">With this interpretation, only UEs that report an incorrect UE location will experience a possible extra delay in the service. If UEs connect and leave before </w:t>
      </w:r>
      <w:r w:rsidR="002948A5">
        <w:rPr>
          <w:rFonts w:ascii="Arial" w:eastAsia="DengXian" w:hAnsi="Arial" w:cs="Arial"/>
        </w:rPr>
        <w:t xml:space="preserve">the </w:t>
      </w:r>
      <w:r w:rsidRPr="00E60B0D">
        <w:rPr>
          <w:rFonts w:ascii="Arial" w:eastAsia="DengXian" w:hAnsi="Arial" w:cs="Arial"/>
        </w:rPr>
        <w:t>NW can verify the location, the NW may delay the UE leaving and/</w:t>
      </w:r>
      <w:r w:rsidR="00C6273C">
        <w:rPr>
          <w:rFonts w:ascii="Arial" w:eastAsia="DengXian" w:hAnsi="Arial" w:cs="Arial"/>
        </w:rPr>
        <w:t>or</w:t>
      </w:r>
      <w:r w:rsidRPr="00E60B0D">
        <w:rPr>
          <w:rFonts w:ascii="Arial" w:eastAsia="DengXian" w:hAnsi="Arial" w:cs="Arial"/>
        </w:rPr>
        <w:t xml:space="preserve"> learn which UEs (IMSI/IMEI) that does this and block further access.</w:t>
      </w:r>
    </w:p>
    <w:p w14:paraId="69159CF5" w14:textId="48F6AD5B" w:rsidR="001D66FC" w:rsidRDefault="00C6273C" w:rsidP="00C6273C">
      <w:pPr>
        <w:pStyle w:val="Proposal"/>
        <w:tabs>
          <w:tab w:val="clear" w:pos="1304"/>
        </w:tabs>
        <w:ind w:left="1701" w:hanging="1701"/>
        <w:rPr>
          <w:rFonts w:eastAsia="DengXian" w:cs="Arial"/>
        </w:rPr>
      </w:pPr>
      <w:bookmarkStart w:id="12" w:name="_Toc115428057"/>
      <w:r>
        <w:rPr>
          <w:rFonts w:eastAsia="DengXian" w:cs="Arial"/>
        </w:rPr>
        <w:t>From RAN2 point of view, assuming the NW may allow the UEs access to services before verifying the UE reported location, the</w:t>
      </w:r>
      <w:r w:rsidR="00E60B0D" w:rsidRPr="00E60B0D">
        <w:rPr>
          <w:rFonts w:eastAsia="DengXian" w:cs="Arial"/>
        </w:rPr>
        <w:t xml:space="preserve"> latency of the NW verification can be handled by the NW.</w:t>
      </w:r>
      <w:bookmarkEnd w:id="12"/>
    </w:p>
    <w:p w14:paraId="63F33B92" w14:textId="05414DD9" w:rsidR="00A44F1C" w:rsidRDefault="00A44F1C" w:rsidP="00A44F1C">
      <w:pPr>
        <w:pStyle w:val="CRCoverPage"/>
        <w:spacing w:after="0"/>
        <w:rPr>
          <w:rFonts w:eastAsia="DengXian" w:cs="Arial"/>
        </w:rPr>
      </w:pPr>
    </w:p>
    <w:p w14:paraId="35543056" w14:textId="77777777" w:rsidR="001D66FC" w:rsidRDefault="001D66FC" w:rsidP="00A44F1C">
      <w:pPr>
        <w:pStyle w:val="CRCoverPage"/>
        <w:spacing w:after="0"/>
        <w:rPr>
          <w:rFonts w:eastAsia="DengXian" w:cs="Arial"/>
        </w:rPr>
      </w:pPr>
    </w:p>
    <w:p w14:paraId="18B43653" w14:textId="6611BC68" w:rsidR="00CA553F" w:rsidRDefault="00CA553F" w:rsidP="00CA553F">
      <w:pPr>
        <w:pStyle w:val="Heading2"/>
      </w:pPr>
      <w:r>
        <w:t>2.</w:t>
      </w:r>
      <w:r w:rsidR="00D9139F">
        <w:t>2</w:t>
      </w:r>
      <w:r>
        <w:tab/>
      </w:r>
      <w:r w:rsidR="00D9139F">
        <w:t>T</w:t>
      </w:r>
      <w:r>
        <w:t xml:space="preserve">rustworthiness of </w:t>
      </w:r>
      <w:r w:rsidR="004B0A6F">
        <w:t>UE</w:t>
      </w:r>
      <w:r>
        <w:t xml:space="preserve"> reporting </w:t>
      </w:r>
    </w:p>
    <w:p w14:paraId="34583242" w14:textId="59F88D3C" w:rsidR="00CA553F" w:rsidRPr="00CA553F" w:rsidRDefault="00CA553F" w:rsidP="00CA553F">
      <w:pPr>
        <w:rPr>
          <w:rFonts w:ascii="Arial" w:eastAsia="DengXian" w:hAnsi="Arial" w:cs="Arial"/>
        </w:rPr>
      </w:pPr>
      <w:r w:rsidRPr="00CA553F">
        <w:rPr>
          <w:rFonts w:ascii="Arial" w:eastAsia="DengXian" w:hAnsi="Arial" w:cs="Arial"/>
        </w:rPr>
        <w:t xml:space="preserve">Even though the UE reports an incorrect UE location, </w:t>
      </w:r>
      <w:r>
        <w:rPr>
          <w:rFonts w:ascii="Arial" w:eastAsia="DengXian" w:hAnsi="Arial" w:cs="Arial"/>
        </w:rPr>
        <w:t>the UE</w:t>
      </w:r>
      <w:r w:rsidRPr="00CA553F">
        <w:rPr>
          <w:rFonts w:ascii="Arial" w:eastAsia="DengXian" w:hAnsi="Arial" w:cs="Arial"/>
        </w:rPr>
        <w:t xml:space="preserve"> must still use the true UE location for calculating the TA and doppler pre-compensation, otherwise the UE can likely not communicate with the NTN (or transmissions arriving at the gNB will be well outside the cyclic prefix and non-aligned with the intended frequency band). </w:t>
      </w:r>
    </w:p>
    <w:p w14:paraId="6BBE4FA1" w14:textId="7F01CF0B" w:rsidR="004B0A6F" w:rsidRDefault="00CA553F" w:rsidP="00CA553F">
      <w:pPr>
        <w:rPr>
          <w:rFonts w:ascii="Arial" w:eastAsia="DengXian" w:hAnsi="Arial" w:cs="Arial"/>
        </w:rPr>
      </w:pPr>
      <w:r w:rsidRPr="00CA553F">
        <w:rPr>
          <w:rFonts w:ascii="Arial" w:eastAsia="DengXian" w:hAnsi="Arial" w:cs="Arial"/>
        </w:rPr>
        <w:t xml:space="preserve">Thus, a fake reported UE location means the 3GPP chipset is already handling two UE locations, and it would be super simple for the UE to report a TA corresponding to the reported fake UE position. </w:t>
      </w:r>
    </w:p>
    <w:p w14:paraId="2D14B383" w14:textId="62EB87DE" w:rsidR="003D5707" w:rsidRDefault="003D5707" w:rsidP="00CA553F">
      <w:pPr>
        <w:rPr>
          <w:rFonts w:ascii="Arial" w:eastAsia="DengXian" w:hAnsi="Arial" w:cs="Arial"/>
        </w:rPr>
      </w:pPr>
      <w:r>
        <w:rPr>
          <w:rFonts w:ascii="Arial" w:eastAsia="DengXian" w:hAnsi="Arial" w:cs="Arial"/>
        </w:rPr>
        <w:t>In this sense</w:t>
      </w:r>
      <w:r w:rsidR="004A7A04">
        <w:rPr>
          <w:rFonts w:ascii="Arial" w:eastAsia="DengXian" w:hAnsi="Arial" w:cs="Arial"/>
        </w:rPr>
        <w:t xml:space="preserve">, the </w:t>
      </w:r>
      <w:r w:rsidR="00D1356E">
        <w:rPr>
          <w:rFonts w:ascii="Arial" w:eastAsia="DengXian" w:hAnsi="Arial" w:cs="Arial"/>
        </w:rPr>
        <w:t>reported TA cannot be considered</w:t>
      </w:r>
      <w:r w:rsidR="00145EB5">
        <w:rPr>
          <w:rFonts w:ascii="Arial" w:eastAsia="DengXian" w:hAnsi="Arial" w:cs="Arial"/>
        </w:rPr>
        <w:t xml:space="preserve"> “independent from the location information reported by the UE” </w:t>
      </w:r>
      <w:r w:rsidR="00772F7A">
        <w:rPr>
          <w:rFonts w:ascii="Arial" w:eastAsia="DengXian" w:hAnsi="Arial" w:cs="Arial"/>
        </w:rPr>
        <w:t>as</w:t>
      </w:r>
      <w:r w:rsidR="00D26527">
        <w:rPr>
          <w:rFonts w:ascii="Arial" w:eastAsia="DengXian" w:hAnsi="Arial" w:cs="Arial"/>
        </w:rPr>
        <w:t xml:space="preserve"> stated in the TR recommendations. </w:t>
      </w:r>
    </w:p>
    <w:p w14:paraId="27498340" w14:textId="33D7D40A" w:rsidR="004B0A6F" w:rsidRPr="004805F8" w:rsidRDefault="00D9139F" w:rsidP="004B0A6F">
      <w:pPr>
        <w:pStyle w:val="Proposal"/>
        <w:rPr>
          <w:rFonts w:cs="Arial"/>
        </w:rPr>
      </w:pPr>
      <w:bookmarkStart w:id="13" w:name="_Toc115428058"/>
      <w:r>
        <w:rPr>
          <w:rFonts w:cs="Arial"/>
        </w:rPr>
        <w:t>UE reporting of timing advance cannot be trusted in NTNs.</w:t>
      </w:r>
      <w:bookmarkEnd w:id="13"/>
      <w:r>
        <w:rPr>
          <w:rFonts w:cs="Arial"/>
        </w:rPr>
        <w:t xml:space="preserve"> </w:t>
      </w:r>
    </w:p>
    <w:p w14:paraId="0370C712" w14:textId="77777777" w:rsidR="004B0A6F" w:rsidRDefault="004B0A6F" w:rsidP="00CA553F">
      <w:pPr>
        <w:rPr>
          <w:rFonts w:ascii="Arial" w:eastAsia="DengXian" w:hAnsi="Arial" w:cs="Arial"/>
        </w:rPr>
      </w:pPr>
    </w:p>
    <w:p w14:paraId="368CDC5A" w14:textId="39A43627" w:rsidR="00CA553F" w:rsidRPr="00CA553F" w:rsidRDefault="00CA553F" w:rsidP="00CA553F">
      <w:pPr>
        <w:rPr>
          <w:rFonts w:ascii="Arial" w:eastAsia="DengXian" w:hAnsi="Arial" w:cs="Arial"/>
        </w:rPr>
      </w:pPr>
      <w:r w:rsidRPr="00CA553F">
        <w:rPr>
          <w:rFonts w:ascii="Arial" w:eastAsia="DengXian" w:hAnsi="Arial" w:cs="Arial"/>
        </w:rPr>
        <w:t>The TR observation:</w:t>
      </w:r>
    </w:p>
    <w:p w14:paraId="54EE4262" w14:textId="77777777" w:rsidR="00CA553F" w:rsidRPr="004B0A6F" w:rsidRDefault="00CA553F" w:rsidP="00CA553F">
      <w:pPr>
        <w:ind w:left="568"/>
      </w:pPr>
      <w:r w:rsidRPr="004B0A6F">
        <w:t>The RAN can also request radio measurements (intra-RAT neighbours, inter-RAT neighbours, WLAN, etc.) from the UE; these may be used to drive NNSF and to learn from the environment.</w:t>
      </w:r>
    </w:p>
    <w:p w14:paraId="537593B3" w14:textId="77777777" w:rsidR="00CA553F" w:rsidRPr="004B0A6F" w:rsidRDefault="00CA553F" w:rsidP="00CA553F">
      <w:pPr>
        <w:ind w:left="568"/>
      </w:pPr>
      <w:r w:rsidRPr="004B0A6F">
        <w:t>Some further observations:</w:t>
      </w:r>
    </w:p>
    <w:p w14:paraId="60B01BA8" w14:textId="77777777" w:rsidR="00CA553F" w:rsidRPr="004B0A6F" w:rsidRDefault="00CA553F" w:rsidP="00CA553F">
      <w:pPr>
        <w:pStyle w:val="B10"/>
        <w:ind w:left="1136"/>
      </w:pPr>
      <w:r w:rsidRPr="004B0A6F">
        <w:t>a)</w:t>
      </w:r>
      <w:r w:rsidRPr="004B0A6F">
        <w:tab/>
        <w:t xml:space="preserve">At least some of the information the UE supplies to the network will have to be considered as trusted, to avoid extreme conclusions (at least RRC measurements cannot be faked); </w:t>
      </w:r>
    </w:p>
    <w:p w14:paraId="5F21EFDE" w14:textId="2D3B05F9" w:rsidR="00CA553F" w:rsidRDefault="009745DF" w:rsidP="00CA553F">
      <w:pPr>
        <w:rPr>
          <w:rFonts w:ascii="Arial" w:eastAsia="DengXian" w:hAnsi="Arial" w:cs="Arial"/>
        </w:rPr>
      </w:pPr>
      <w:r>
        <w:rPr>
          <w:rFonts w:ascii="Arial" w:eastAsia="DengXian" w:hAnsi="Arial" w:cs="Arial"/>
        </w:rPr>
        <w:t>W</w:t>
      </w:r>
      <w:r w:rsidR="00CA553F" w:rsidRPr="00CA553F">
        <w:rPr>
          <w:rFonts w:ascii="Arial" w:eastAsia="DengXian" w:hAnsi="Arial" w:cs="Arial"/>
        </w:rPr>
        <w:t xml:space="preserve">e interpret </w:t>
      </w:r>
      <w:r>
        <w:rPr>
          <w:rFonts w:ascii="Arial" w:eastAsia="DengXian" w:hAnsi="Arial" w:cs="Arial"/>
        </w:rPr>
        <w:t xml:space="preserve">this </w:t>
      </w:r>
      <w:r w:rsidR="00CA553F" w:rsidRPr="00CA553F">
        <w:rPr>
          <w:rFonts w:ascii="Arial" w:eastAsia="DengXian" w:hAnsi="Arial" w:cs="Arial"/>
        </w:rPr>
        <w:t xml:space="preserve">as RRM measurements may be trusted, so for example RSRP/RSRQ for multiple cells from the same satellite may be assumed to be correct. </w:t>
      </w:r>
    </w:p>
    <w:p w14:paraId="02DB4D94" w14:textId="323BCEB4" w:rsidR="00D9139F" w:rsidRDefault="00D9139F" w:rsidP="00CA553F">
      <w:pPr>
        <w:rPr>
          <w:rFonts w:ascii="Arial" w:eastAsia="DengXian" w:hAnsi="Arial" w:cs="Arial"/>
        </w:rPr>
      </w:pPr>
    </w:p>
    <w:p w14:paraId="647D27E1" w14:textId="72CD0EA4" w:rsidR="00D9139F" w:rsidRDefault="00D9139F" w:rsidP="00D9139F">
      <w:pPr>
        <w:pStyle w:val="Heading2"/>
      </w:pPr>
      <w:r>
        <w:t>2.3</w:t>
      </w:r>
      <w:r>
        <w:tab/>
        <w:t xml:space="preserve">Solutions for NW verification </w:t>
      </w:r>
    </w:p>
    <w:p w14:paraId="3B75A21D" w14:textId="5DD3A413" w:rsidR="00D9139F" w:rsidRDefault="008B09C0" w:rsidP="00CA553F">
      <w:pPr>
        <w:rPr>
          <w:rFonts w:ascii="Arial" w:eastAsia="DengXian" w:hAnsi="Arial" w:cs="Arial"/>
        </w:rPr>
      </w:pPr>
      <w:r>
        <w:rPr>
          <w:rFonts w:ascii="Arial" w:eastAsia="DengXian" w:hAnsi="Arial" w:cs="Arial"/>
        </w:rPr>
        <w:t>The TR has the recommendation</w:t>
      </w:r>
    </w:p>
    <w:p w14:paraId="74E40B14" w14:textId="77777777" w:rsidR="008B09C0" w:rsidRPr="002B3011" w:rsidRDefault="008B09C0" w:rsidP="008B09C0">
      <w:pPr>
        <w:ind w:left="568"/>
        <w:jc w:val="both"/>
        <w:rPr>
          <w:rFonts w:eastAsia="Times New Roman"/>
          <w:color w:val="000000"/>
          <w:lang w:eastAsia="fr-FR"/>
        </w:rPr>
      </w:pPr>
      <w:r w:rsidRPr="002B3011">
        <w:rPr>
          <w:rFonts w:eastAsia="Times New Roman"/>
          <w:color w:val="000000"/>
          <w:lang w:eastAsia="fr-FR"/>
        </w:rPr>
        <w:t>The verification should be performed independently from the location information reported by UE.</w:t>
      </w:r>
    </w:p>
    <w:p w14:paraId="70F4A828" w14:textId="4D8A424B" w:rsidR="008B09C0" w:rsidRDefault="008B09C0" w:rsidP="00CA553F">
      <w:pPr>
        <w:rPr>
          <w:rFonts w:ascii="Arial" w:eastAsia="DengXian" w:hAnsi="Arial" w:cs="Arial"/>
        </w:rPr>
      </w:pPr>
      <w:r>
        <w:rPr>
          <w:rFonts w:ascii="Arial" w:eastAsia="DengXian" w:hAnsi="Arial" w:cs="Arial"/>
        </w:rPr>
        <w:lastRenderedPageBreak/>
        <w:t>Further, the TR recommends</w:t>
      </w:r>
    </w:p>
    <w:p w14:paraId="39B8BCB3" w14:textId="77777777" w:rsidR="008B09C0" w:rsidRPr="002B3011" w:rsidRDefault="008B09C0" w:rsidP="008B09C0">
      <w:pPr>
        <w:ind w:left="1136" w:hanging="284"/>
        <w:rPr>
          <w:rFonts w:eastAsia="Times New Roman"/>
        </w:rPr>
      </w:pPr>
      <w:r w:rsidRPr="002B3011">
        <w:rPr>
          <w:rFonts w:eastAsia="Times New Roman"/>
        </w:rPr>
        <w:t>-</w:t>
      </w:r>
      <w:r w:rsidRPr="002B3011">
        <w:rPr>
          <w:rFonts w:eastAsia="Times New Roman"/>
        </w:rPr>
        <w:tab/>
        <w:t>The scenario of single satellite (or HAPS) in view by the UE at a time is considered with higher priority.</w:t>
      </w:r>
    </w:p>
    <w:p w14:paraId="7F2BE156" w14:textId="77777777" w:rsidR="008B09C0" w:rsidRPr="002B3011" w:rsidRDefault="008B09C0" w:rsidP="008B09C0">
      <w:pPr>
        <w:ind w:left="1419" w:hanging="284"/>
        <w:rPr>
          <w:rFonts w:eastAsia="Times New Roman"/>
        </w:rPr>
      </w:pPr>
      <w:r w:rsidRPr="002B3011">
        <w:rPr>
          <w:rFonts w:eastAsia="Times New Roman"/>
        </w:rPr>
        <w:t>-</w:t>
      </w:r>
      <w:r w:rsidRPr="002B3011">
        <w:rPr>
          <w:rFonts w:eastAsia="Times New Roman"/>
        </w:rPr>
        <w:tab/>
        <w:t>Multiple satellite (or HAPS) in view by the UE may be considered if time allows</w:t>
      </w:r>
    </w:p>
    <w:p w14:paraId="2CC7C424" w14:textId="3CA72609" w:rsidR="00EB3268" w:rsidRDefault="0024491D" w:rsidP="00CA553F">
      <w:pPr>
        <w:rPr>
          <w:rFonts w:ascii="Arial" w:eastAsia="DengXian" w:hAnsi="Arial" w:cs="Arial"/>
        </w:rPr>
      </w:pPr>
      <w:r>
        <w:rPr>
          <w:rFonts w:ascii="Arial" w:eastAsia="DengXian" w:hAnsi="Arial" w:cs="Arial"/>
        </w:rPr>
        <w:t>W</w:t>
      </w:r>
      <w:r w:rsidR="00EB3268">
        <w:rPr>
          <w:rFonts w:ascii="Arial" w:eastAsia="DengXian" w:hAnsi="Arial" w:cs="Arial"/>
        </w:rPr>
        <w:t xml:space="preserve">e think </w:t>
      </w:r>
      <w:r>
        <w:rPr>
          <w:rFonts w:ascii="Arial" w:eastAsia="DengXian" w:hAnsi="Arial" w:cs="Arial"/>
        </w:rPr>
        <w:t>that,</w:t>
      </w:r>
      <w:r w:rsidR="00EB3268">
        <w:rPr>
          <w:rFonts w:ascii="Arial" w:eastAsia="DengXian" w:hAnsi="Arial" w:cs="Arial"/>
        </w:rPr>
        <w:t xml:space="preserve"> if </w:t>
      </w:r>
      <w:r>
        <w:rPr>
          <w:rFonts w:ascii="Arial" w:eastAsia="DengXian" w:hAnsi="Arial" w:cs="Arial"/>
        </w:rPr>
        <w:t>possible,</w:t>
      </w:r>
      <w:r w:rsidR="00EB3268">
        <w:rPr>
          <w:rFonts w:ascii="Arial" w:eastAsia="DengXian" w:hAnsi="Arial" w:cs="Arial"/>
        </w:rPr>
        <w:t xml:space="preserve"> we shall avoid methods where the UE is provided with measurement configuration</w:t>
      </w:r>
      <w:r w:rsidR="00580EF7">
        <w:rPr>
          <w:rFonts w:ascii="Arial" w:eastAsia="DengXian" w:hAnsi="Arial" w:cs="Arial"/>
        </w:rPr>
        <w:t>s</w:t>
      </w:r>
      <w:r w:rsidR="00EB3268">
        <w:rPr>
          <w:rFonts w:ascii="Arial" w:eastAsia="DengXian" w:hAnsi="Arial" w:cs="Arial"/>
        </w:rPr>
        <w:t xml:space="preserve"> that the UE can conclude </w:t>
      </w:r>
      <w:r w:rsidR="00580EF7">
        <w:rPr>
          <w:rFonts w:ascii="Arial" w:eastAsia="DengXian" w:hAnsi="Arial" w:cs="Arial"/>
        </w:rPr>
        <w:t xml:space="preserve">are </w:t>
      </w:r>
      <w:r w:rsidR="00EB3268">
        <w:rPr>
          <w:rFonts w:ascii="Arial" w:eastAsia="DengXian" w:hAnsi="Arial" w:cs="Arial"/>
        </w:rPr>
        <w:t>only for the purpose of verifying its location – as the UE then can cheat by not producing th</w:t>
      </w:r>
      <w:r>
        <w:rPr>
          <w:rFonts w:ascii="Arial" w:eastAsia="DengXian" w:hAnsi="Arial" w:cs="Arial"/>
        </w:rPr>
        <w:t>e</w:t>
      </w:r>
      <w:r w:rsidR="00EB3268">
        <w:rPr>
          <w:rFonts w:ascii="Arial" w:eastAsia="DengXian" w:hAnsi="Arial" w:cs="Arial"/>
        </w:rPr>
        <w:t xml:space="preserve"> </w:t>
      </w:r>
      <w:r>
        <w:rPr>
          <w:rFonts w:ascii="Arial" w:eastAsia="DengXian" w:hAnsi="Arial" w:cs="Arial"/>
        </w:rPr>
        <w:t>measurement</w:t>
      </w:r>
      <w:r w:rsidR="00EB3268">
        <w:rPr>
          <w:rFonts w:ascii="Arial" w:eastAsia="DengXian" w:hAnsi="Arial" w:cs="Arial"/>
        </w:rPr>
        <w:t xml:space="preserve"> results (in case this happens repeatedly, the NW may block the UE from access). </w:t>
      </w:r>
    </w:p>
    <w:p w14:paraId="4C1E192D" w14:textId="347CA4B7" w:rsidR="008B09C0" w:rsidRPr="00EB3268" w:rsidRDefault="008B09C0" w:rsidP="00CA553F">
      <w:pPr>
        <w:rPr>
          <w:rFonts w:ascii="Arial" w:eastAsia="DengXian" w:hAnsi="Arial" w:cs="Arial"/>
        </w:rPr>
      </w:pPr>
      <w:r>
        <w:rPr>
          <w:rFonts w:ascii="Arial" w:eastAsia="DengXian" w:hAnsi="Arial" w:cs="Arial"/>
        </w:rPr>
        <w:t xml:space="preserve">This </w:t>
      </w:r>
      <w:r w:rsidRPr="008B09C0">
        <w:rPr>
          <w:rFonts w:ascii="Arial" w:eastAsia="DengXian" w:hAnsi="Arial" w:cs="Arial"/>
        </w:rPr>
        <w:t>leaves</w:t>
      </w:r>
      <w:r w:rsidRPr="00EB3268">
        <w:rPr>
          <w:rFonts w:ascii="Arial" w:eastAsia="DengXian" w:hAnsi="Arial" w:cs="Arial"/>
        </w:rPr>
        <w:t xml:space="preserve"> us with very few options. We see the following as most promising</w:t>
      </w:r>
    </w:p>
    <w:p w14:paraId="2C563267" w14:textId="27F21F93" w:rsidR="008B09C0" w:rsidRPr="008B09C0" w:rsidRDefault="008B09C0" w:rsidP="008B09C0">
      <w:pPr>
        <w:pStyle w:val="ListParagraph"/>
        <w:numPr>
          <w:ilvl w:val="0"/>
          <w:numId w:val="30"/>
        </w:numPr>
        <w:rPr>
          <w:rFonts w:ascii="Arial" w:eastAsia="DengXian" w:hAnsi="Arial" w:cs="Arial"/>
          <w:sz w:val="20"/>
          <w:szCs w:val="20"/>
        </w:rPr>
      </w:pPr>
      <w:r w:rsidRPr="008B09C0">
        <w:rPr>
          <w:rFonts w:ascii="Arial" w:eastAsia="DengXian" w:hAnsi="Arial" w:cs="Arial"/>
          <w:sz w:val="20"/>
          <w:szCs w:val="20"/>
        </w:rPr>
        <w:t>Angle of Arrival at the NTN payload</w:t>
      </w:r>
    </w:p>
    <w:p w14:paraId="0EB214CD" w14:textId="4D960F0E" w:rsidR="008B09C0" w:rsidRDefault="008B09C0" w:rsidP="008B09C0">
      <w:pPr>
        <w:pStyle w:val="ListParagraph"/>
        <w:numPr>
          <w:ilvl w:val="1"/>
          <w:numId w:val="30"/>
        </w:numPr>
        <w:rPr>
          <w:rFonts w:ascii="Arial" w:eastAsia="DengXian" w:hAnsi="Arial" w:cs="Arial"/>
          <w:sz w:val="20"/>
          <w:szCs w:val="20"/>
        </w:rPr>
      </w:pPr>
      <w:r w:rsidRPr="008B09C0">
        <w:rPr>
          <w:rFonts w:ascii="Arial" w:eastAsia="DengXian" w:hAnsi="Arial" w:cs="Arial"/>
          <w:sz w:val="20"/>
          <w:szCs w:val="20"/>
        </w:rPr>
        <w:t xml:space="preserve">Accuracy of 10 km will be challenging as the antennas must be advanced to reach the required </w:t>
      </w:r>
      <w:r>
        <w:rPr>
          <w:rFonts w:ascii="Arial" w:eastAsia="DengXian" w:hAnsi="Arial" w:cs="Arial"/>
          <w:sz w:val="20"/>
          <w:szCs w:val="20"/>
        </w:rPr>
        <w:t xml:space="preserve">angular resolution </w:t>
      </w:r>
    </w:p>
    <w:p w14:paraId="10CC66C1" w14:textId="1049F593" w:rsidR="008B09C0" w:rsidRDefault="008B09C0" w:rsidP="008B09C0">
      <w:pPr>
        <w:pStyle w:val="ListParagraph"/>
        <w:numPr>
          <w:ilvl w:val="1"/>
          <w:numId w:val="30"/>
        </w:numPr>
        <w:rPr>
          <w:rFonts w:ascii="Arial" w:eastAsia="DengXian" w:hAnsi="Arial" w:cs="Arial"/>
          <w:sz w:val="20"/>
          <w:szCs w:val="20"/>
        </w:rPr>
      </w:pPr>
      <w:r>
        <w:rPr>
          <w:rFonts w:ascii="Arial" w:eastAsia="DengXian" w:hAnsi="Arial" w:cs="Arial"/>
          <w:sz w:val="20"/>
          <w:szCs w:val="20"/>
        </w:rPr>
        <w:t>As UE is not involved, UE cannot fake a position</w:t>
      </w:r>
    </w:p>
    <w:p w14:paraId="664058A8" w14:textId="5CDA0694" w:rsidR="008B09C0" w:rsidRDefault="00EB3268" w:rsidP="008B09C0">
      <w:pPr>
        <w:pStyle w:val="ListParagraph"/>
        <w:numPr>
          <w:ilvl w:val="0"/>
          <w:numId w:val="30"/>
        </w:numPr>
        <w:rPr>
          <w:rFonts w:ascii="Arial" w:eastAsia="DengXian" w:hAnsi="Arial" w:cs="Arial"/>
          <w:sz w:val="20"/>
          <w:szCs w:val="20"/>
        </w:rPr>
      </w:pPr>
      <w:r>
        <w:rPr>
          <w:rFonts w:ascii="Arial" w:eastAsia="DengXian" w:hAnsi="Arial" w:cs="Arial"/>
          <w:sz w:val="20"/>
          <w:szCs w:val="20"/>
        </w:rPr>
        <w:t xml:space="preserve">E-CID </w:t>
      </w:r>
    </w:p>
    <w:p w14:paraId="333B4318" w14:textId="735B5842" w:rsidR="00EB3268" w:rsidRPr="008B09C0" w:rsidRDefault="00EB3268" w:rsidP="00EB3268">
      <w:pPr>
        <w:pStyle w:val="ListParagraph"/>
        <w:numPr>
          <w:ilvl w:val="1"/>
          <w:numId w:val="30"/>
        </w:numPr>
        <w:rPr>
          <w:rFonts w:ascii="Arial" w:eastAsia="DengXian" w:hAnsi="Arial" w:cs="Arial"/>
          <w:sz w:val="20"/>
          <w:szCs w:val="20"/>
        </w:rPr>
      </w:pPr>
      <w:r>
        <w:rPr>
          <w:rFonts w:ascii="Arial" w:eastAsia="DengXian" w:hAnsi="Arial" w:cs="Arial"/>
          <w:sz w:val="20"/>
          <w:szCs w:val="20"/>
        </w:rPr>
        <w:t>Report measurements of neighbouring cells</w:t>
      </w:r>
      <w:r w:rsidR="0024491D">
        <w:rPr>
          <w:rFonts w:ascii="Arial" w:eastAsia="DengXian" w:hAnsi="Arial" w:cs="Arial"/>
          <w:sz w:val="20"/>
          <w:szCs w:val="20"/>
        </w:rPr>
        <w:t>, possibly directing the beams of neighbours to increase the accuracy of the measurement</w:t>
      </w:r>
    </w:p>
    <w:p w14:paraId="346E3CF7" w14:textId="76562A45" w:rsidR="008B09C0" w:rsidRDefault="008B09C0" w:rsidP="00CA553F">
      <w:pPr>
        <w:rPr>
          <w:rFonts w:ascii="Arial" w:eastAsia="DengXian" w:hAnsi="Arial" w:cs="Arial"/>
        </w:rPr>
      </w:pPr>
    </w:p>
    <w:p w14:paraId="62A08B55" w14:textId="332948E8" w:rsidR="0024491D" w:rsidRDefault="00C6273C" w:rsidP="00CA553F">
      <w:pPr>
        <w:rPr>
          <w:rFonts w:ascii="Arial" w:eastAsia="DengXian" w:hAnsi="Arial" w:cs="Arial"/>
        </w:rPr>
      </w:pPr>
      <w:r>
        <w:rPr>
          <w:rFonts w:ascii="Arial" w:eastAsia="DengXian" w:hAnsi="Arial" w:cs="Arial"/>
        </w:rPr>
        <w:t>T</w:t>
      </w:r>
      <w:r w:rsidR="0024491D">
        <w:rPr>
          <w:rFonts w:ascii="Arial" w:eastAsia="DengXian" w:hAnsi="Arial" w:cs="Arial"/>
        </w:rPr>
        <w:t>his may anyway be evaluated by RAN1</w:t>
      </w:r>
      <w:r>
        <w:rPr>
          <w:rFonts w:ascii="Arial" w:eastAsia="DengXian" w:hAnsi="Arial" w:cs="Arial"/>
        </w:rPr>
        <w:t>,</w:t>
      </w:r>
      <w:r w:rsidR="0024491D">
        <w:rPr>
          <w:rFonts w:ascii="Arial" w:eastAsia="DengXian" w:hAnsi="Arial" w:cs="Arial"/>
        </w:rPr>
        <w:t xml:space="preserve"> RAN2 can wait outcome of accuracy evaluations in RAN1. </w:t>
      </w:r>
    </w:p>
    <w:p w14:paraId="4B3FD22F" w14:textId="348505B2" w:rsidR="0024491D" w:rsidRPr="0024491D" w:rsidRDefault="0024491D" w:rsidP="0024491D">
      <w:pPr>
        <w:pStyle w:val="Proposal"/>
        <w:rPr>
          <w:rFonts w:cs="Arial"/>
        </w:rPr>
      </w:pPr>
      <w:bookmarkStart w:id="14" w:name="_Toc115428059"/>
      <w:r>
        <w:rPr>
          <w:rFonts w:cs="Arial"/>
        </w:rPr>
        <w:t>RAN2 postpone solution discussions for NW verifi</w:t>
      </w:r>
      <w:r w:rsidRPr="0024491D">
        <w:rPr>
          <w:rFonts w:cs="Arial"/>
        </w:rPr>
        <w:t xml:space="preserve">cation </w:t>
      </w:r>
      <w:r>
        <w:rPr>
          <w:rFonts w:cs="Arial"/>
        </w:rPr>
        <w:t>of UE position until RAN1 have evaluated the solutions.</w:t>
      </w:r>
      <w:bookmarkEnd w:id="14"/>
    </w:p>
    <w:p w14:paraId="71A67980" w14:textId="77777777" w:rsidR="001D66FC" w:rsidRDefault="001D66FC" w:rsidP="00CA553F">
      <w:pPr>
        <w:rPr>
          <w:rFonts w:ascii="Arial" w:eastAsia="DengXian" w:hAnsi="Arial" w:cs="Arial"/>
        </w:rPr>
      </w:pPr>
    </w:p>
    <w:p w14:paraId="303401A8" w14:textId="32A20053" w:rsidR="00EB6D58" w:rsidRDefault="0072721F" w:rsidP="00EB6D58">
      <w:pPr>
        <w:pStyle w:val="Heading1"/>
      </w:pPr>
      <w:r>
        <w:t>3</w:t>
      </w:r>
      <w:r w:rsidR="00EB6D58" w:rsidRPr="00370693">
        <w:tab/>
      </w:r>
      <w:r w:rsidR="00EB6D58">
        <w:t>Conclusions</w:t>
      </w:r>
    </w:p>
    <w:p w14:paraId="1FD26B38" w14:textId="63590D2F" w:rsidR="00EB6D58" w:rsidRPr="00505719" w:rsidRDefault="00EB6D58" w:rsidP="00EB6D58">
      <w:pPr>
        <w:rPr>
          <w:rFonts w:ascii="Arial" w:hAnsi="Arial" w:cs="Arial"/>
        </w:rPr>
      </w:pPr>
      <w:r w:rsidRPr="00505719">
        <w:rPr>
          <w:rFonts w:ascii="Arial" w:hAnsi="Arial" w:cs="Arial"/>
        </w:rPr>
        <w:t>In this contribution we make the following observations:</w:t>
      </w:r>
    </w:p>
    <w:p w14:paraId="2E883FDF" w14:textId="7AF654F1" w:rsidR="00D560B3" w:rsidRDefault="00D560B3" w:rsidP="00D560B3">
      <w:pPr>
        <w:pStyle w:val="BodyText"/>
        <w:rPr>
          <w:b/>
          <w:bCs/>
        </w:rPr>
      </w:pPr>
      <w:r>
        <w:rPr>
          <w:rFonts w:ascii="Arial" w:eastAsia="Times New Roman" w:hAnsi="Arial"/>
          <w:bCs/>
          <w:sz w:val="20"/>
          <w:lang w:eastAsia="zh-CN"/>
        </w:rPr>
        <w:fldChar w:fldCharType="begin"/>
      </w:r>
      <w:r>
        <w:rPr>
          <w:bCs/>
        </w:rPr>
        <w:instrText xml:space="preserve"> TOC \f O \n \h \z \t "Observation" \c </w:instrText>
      </w:r>
      <w:r>
        <w:rPr>
          <w:rFonts w:ascii="Arial" w:eastAsia="Times New Roman" w:hAnsi="Arial"/>
          <w:bCs/>
          <w:sz w:val="20"/>
          <w:lang w:eastAsia="zh-CN"/>
        </w:rPr>
        <w:fldChar w:fldCharType="separate"/>
      </w:r>
      <w:r w:rsidR="00834ECE">
        <w:rPr>
          <w:rFonts w:ascii="Arial" w:eastAsia="Times New Roman" w:hAnsi="Arial"/>
          <w:b/>
          <w:noProof/>
          <w:sz w:val="20"/>
          <w:lang w:val="en-US" w:eastAsia="zh-CN"/>
        </w:rPr>
        <w:t>No table of figures entries found.</w:t>
      </w:r>
      <w:r>
        <w:rPr>
          <w:b/>
          <w:bCs/>
        </w:rPr>
        <w:fldChar w:fldCharType="end"/>
      </w:r>
    </w:p>
    <w:p w14:paraId="3C072887" w14:textId="77777777" w:rsidR="00D560B3" w:rsidRDefault="00D560B3" w:rsidP="00D560B3">
      <w:pPr>
        <w:pStyle w:val="BodyText"/>
        <w:rPr>
          <w:b/>
          <w:bCs/>
        </w:rPr>
      </w:pPr>
    </w:p>
    <w:p w14:paraId="79AA86B3" w14:textId="77777777" w:rsidR="00D560B3" w:rsidRDefault="00D560B3" w:rsidP="00D560B3">
      <w:pPr>
        <w:pStyle w:val="BodyText"/>
      </w:pPr>
      <w:r w:rsidRPr="00CE0424">
        <w:t xml:space="preserve">Based on the discussion in </w:t>
      </w:r>
      <w:r>
        <w:t xml:space="preserve">the previous </w:t>
      </w:r>
      <w:r w:rsidRPr="00CE0424">
        <w:t>section</w:t>
      </w:r>
      <w:r>
        <w:t>s</w:t>
      </w:r>
      <w:r w:rsidRPr="00CE0424">
        <w:t xml:space="preserve"> we propose the following:</w:t>
      </w:r>
    </w:p>
    <w:p w14:paraId="6F07A27E" w14:textId="64DB93E7" w:rsidR="00834ECE" w:rsidRDefault="00D560B3">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28055" w:history="1">
        <w:r w:rsidR="00834ECE" w:rsidRPr="0043681C">
          <w:rPr>
            <w:rStyle w:val="Hyperlink"/>
            <w:rFonts w:cs="Arial"/>
            <w:noProof/>
          </w:rPr>
          <w:t>Proposal 1</w:t>
        </w:r>
        <w:r w:rsidR="00834ECE">
          <w:rPr>
            <w:rFonts w:asciiTheme="minorHAnsi" w:eastAsiaTheme="minorEastAsia" w:hAnsiTheme="minorHAnsi" w:cstheme="minorBidi"/>
            <w:b w:val="0"/>
            <w:noProof/>
            <w:sz w:val="22"/>
            <w:szCs w:val="22"/>
            <w:lang w:eastAsia="en-GB"/>
          </w:rPr>
          <w:tab/>
        </w:r>
        <w:r w:rsidR="00834ECE" w:rsidRPr="0043681C">
          <w:rPr>
            <w:rStyle w:val="Hyperlink"/>
            <w:rFonts w:cs="Arial"/>
            <w:noProof/>
          </w:rPr>
          <w:t>Send LS to RAN plenary asking for clarification on the interpretation of TR latency and trust in UE RRC measurements (and if it is actually RRM measurements that is meant instead of RRC measurements). What measurements can be trusted? When and how often does the network need to verify the UE reported location? In case UEs shall be denied service until the UE reported location is verified by the network, what is an acceptable delay for the NW verification procedure?</w:t>
        </w:r>
      </w:hyperlink>
    </w:p>
    <w:p w14:paraId="12F1A367" w14:textId="02A5EBA2" w:rsidR="00834ECE" w:rsidRDefault="004F0E0D">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8056" w:history="1">
        <w:r w:rsidR="00834ECE" w:rsidRPr="0043681C">
          <w:rPr>
            <w:rStyle w:val="Hyperlink"/>
            <w:rFonts w:cs="Arial"/>
            <w:noProof/>
          </w:rPr>
          <w:t>Proposal 2</w:t>
        </w:r>
        <w:r w:rsidR="00834ECE">
          <w:rPr>
            <w:rFonts w:asciiTheme="minorHAnsi" w:eastAsiaTheme="minorEastAsia" w:hAnsiTheme="minorHAnsi" w:cstheme="minorBidi"/>
            <w:b w:val="0"/>
            <w:noProof/>
            <w:sz w:val="22"/>
            <w:szCs w:val="22"/>
            <w:lang w:eastAsia="en-GB"/>
          </w:rPr>
          <w:tab/>
        </w:r>
        <w:r w:rsidR="00834ECE" w:rsidRPr="0043681C">
          <w:rPr>
            <w:rStyle w:val="Hyperlink"/>
            <w:rFonts w:cs="Arial"/>
            <w:noProof/>
          </w:rPr>
          <w:t>Pending answers to latency and trust issues, RAN2 agreements shall state the assumptions. For example, “From a RAN2 point of view, assuming NW may trust the UE reported timing advance using RRC signalling, the NW can estimate the UEs position by receiving N measurements with at least T seconds in between each measurement.” Or “From a RAN2 point of view, assuming UEs can be allowed access to services before the NW has verified the UE location, the latency of the verification is handled by the network.”</w:t>
        </w:r>
      </w:hyperlink>
    </w:p>
    <w:p w14:paraId="5B1661FC" w14:textId="5A52153E" w:rsidR="00834ECE" w:rsidRDefault="004F0E0D">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8057" w:history="1">
        <w:r w:rsidR="00834ECE" w:rsidRPr="0043681C">
          <w:rPr>
            <w:rStyle w:val="Hyperlink"/>
            <w:rFonts w:eastAsia="DengXian" w:cs="Arial"/>
            <w:noProof/>
          </w:rPr>
          <w:t>Proposal 3</w:t>
        </w:r>
        <w:r w:rsidR="00834ECE">
          <w:rPr>
            <w:rFonts w:asciiTheme="minorHAnsi" w:eastAsiaTheme="minorEastAsia" w:hAnsiTheme="minorHAnsi" w:cstheme="minorBidi"/>
            <w:b w:val="0"/>
            <w:noProof/>
            <w:sz w:val="22"/>
            <w:szCs w:val="22"/>
            <w:lang w:eastAsia="en-GB"/>
          </w:rPr>
          <w:tab/>
        </w:r>
        <w:r w:rsidR="00834ECE" w:rsidRPr="0043681C">
          <w:rPr>
            <w:rStyle w:val="Hyperlink"/>
            <w:rFonts w:eastAsia="DengXian" w:cs="Arial"/>
            <w:noProof/>
          </w:rPr>
          <w:t>From RAN2 point of view, assuming the NW may allow the UEs access to services before verifying the UE reported location, the latency of the NW verification can be handled by the NW.</w:t>
        </w:r>
      </w:hyperlink>
    </w:p>
    <w:p w14:paraId="04B9E9E6" w14:textId="6DB5CCD2" w:rsidR="00834ECE" w:rsidRDefault="004F0E0D">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8058" w:history="1">
        <w:r w:rsidR="00834ECE" w:rsidRPr="0043681C">
          <w:rPr>
            <w:rStyle w:val="Hyperlink"/>
            <w:rFonts w:cs="Arial"/>
            <w:noProof/>
          </w:rPr>
          <w:t>Proposal 4</w:t>
        </w:r>
        <w:r w:rsidR="00834ECE">
          <w:rPr>
            <w:rFonts w:asciiTheme="minorHAnsi" w:eastAsiaTheme="minorEastAsia" w:hAnsiTheme="minorHAnsi" w:cstheme="minorBidi"/>
            <w:b w:val="0"/>
            <w:noProof/>
            <w:sz w:val="22"/>
            <w:szCs w:val="22"/>
            <w:lang w:eastAsia="en-GB"/>
          </w:rPr>
          <w:tab/>
        </w:r>
        <w:r w:rsidR="00834ECE" w:rsidRPr="0043681C">
          <w:rPr>
            <w:rStyle w:val="Hyperlink"/>
            <w:rFonts w:cs="Arial"/>
            <w:noProof/>
          </w:rPr>
          <w:t>UE reporting of timing advance cannot be trusted in NTNs.</w:t>
        </w:r>
      </w:hyperlink>
    </w:p>
    <w:p w14:paraId="6B4EDEDD" w14:textId="21E0E96C" w:rsidR="00834ECE" w:rsidRDefault="004F0E0D">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8059" w:history="1">
        <w:r w:rsidR="00834ECE" w:rsidRPr="0043681C">
          <w:rPr>
            <w:rStyle w:val="Hyperlink"/>
            <w:rFonts w:cs="Arial"/>
            <w:noProof/>
          </w:rPr>
          <w:t>Proposal 5</w:t>
        </w:r>
        <w:r w:rsidR="00834ECE">
          <w:rPr>
            <w:rFonts w:asciiTheme="minorHAnsi" w:eastAsiaTheme="minorEastAsia" w:hAnsiTheme="minorHAnsi" w:cstheme="minorBidi"/>
            <w:b w:val="0"/>
            <w:noProof/>
            <w:sz w:val="22"/>
            <w:szCs w:val="22"/>
            <w:lang w:eastAsia="en-GB"/>
          </w:rPr>
          <w:tab/>
        </w:r>
        <w:r w:rsidR="00834ECE" w:rsidRPr="0043681C">
          <w:rPr>
            <w:rStyle w:val="Hyperlink"/>
            <w:rFonts w:cs="Arial"/>
            <w:noProof/>
          </w:rPr>
          <w:t>RAN2 postpone solution discussions for NW verification of UE position until RAN1 have evaluated the solutions.</w:t>
        </w:r>
      </w:hyperlink>
    </w:p>
    <w:p w14:paraId="09911FC5" w14:textId="4BC8BAF9" w:rsidR="00D560B3" w:rsidRPr="00CE0424" w:rsidRDefault="00D560B3" w:rsidP="00D560B3">
      <w:pPr>
        <w:pStyle w:val="BodyText"/>
        <w:rPr>
          <w:b/>
          <w:bCs/>
        </w:rPr>
      </w:pPr>
      <w:r>
        <w:rPr>
          <w:b/>
          <w:bCs/>
          <w:lang w:val="en-US"/>
        </w:rPr>
        <w:fldChar w:fldCharType="end"/>
      </w:r>
      <w:r w:rsidRPr="00CE0424">
        <w:rPr>
          <w:b/>
          <w:bCs/>
        </w:rPr>
        <w:t xml:space="preserve"> </w:t>
      </w:r>
    </w:p>
    <w:p w14:paraId="2917EA85" w14:textId="268A9BD0" w:rsidR="0072721F" w:rsidRDefault="0072721F" w:rsidP="0072721F">
      <w:pPr>
        <w:pStyle w:val="CRCoverPage"/>
        <w:spacing w:after="0"/>
      </w:pPr>
    </w:p>
    <w:p w14:paraId="158CCB5B" w14:textId="0F6901B2" w:rsidR="0072721F" w:rsidRDefault="0072721F" w:rsidP="00FA1909">
      <w:pPr>
        <w:pStyle w:val="Heading1"/>
        <w:overflowPunct w:val="0"/>
        <w:autoSpaceDE w:val="0"/>
        <w:autoSpaceDN w:val="0"/>
        <w:adjustRightInd w:val="0"/>
        <w:textAlignment w:val="baseline"/>
      </w:pPr>
      <w:r>
        <w:lastRenderedPageBreak/>
        <w:t>References</w:t>
      </w:r>
    </w:p>
    <w:p w14:paraId="365FA0BC" w14:textId="0768B861" w:rsidR="00FA1909" w:rsidRDefault="00FA1909" w:rsidP="00FA1909">
      <w:pPr>
        <w:pStyle w:val="Reference"/>
        <w:keepLines w:val="0"/>
        <w:numPr>
          <w:ilvl w:val="0"/>
          <w:numId w:val="28"/>
        </w:numPr>
        <w:overflowPunct w:val="0"/>
        <w:autoSpaceDE w:val="0"/>
        <w:autoSpaceDN w:val="0"/>
        <w:adjustRightInd w:val="0"/>
        <w:spacing w:after="120"/>
        <w:jc w:val="both"/>
        <w:textAlignment w:val="baseline"/>
      </w:pPr>
      <w:bookmarkStart w:id="15" w:name="_Ref108803014"/>
      <w:r w:rsidRPr="00B20243">
        <w:t>RP-221819</w:t>
      </w:r>
      <w:r>
        <w:t>, WID, “</w:t>
      </w:r>
      <w:r>
        <w:rPr>
          <w:rFonts w:cs="Arial"/>
          <w:iCs/>
          <w:szCs w:val="36"/>
        </w:rPr>
        <w:t>NR NTN (Non-Terrestrial Networks) enhancements</w:t>
      </w:r>
      <w:r>
        <w:t>”, RAN#96, Budapest, Hungary, June 2022.</w:t>
      </w:r>
      <w:bookmarkEnd w:id="15"/>
      <w:r>
        <w:t xml:space="preserve"> </w:t>
      </w:r>
    </w:p>
    <w:p w14:paraId="57761563" w14:textId="76EFED3D" w:rsidR="00FA1909" w:rsidRDefault="00FA1909" w:rsidP="00FA1909">
      <w:pPr>
        <w:pStyle w:val="Reference"/>
        <w:keepLines w:val="0"/>
        <w:numPr>
          <w:ilvl w:val="0"/>
          <w:numId w:val="28"/>
        </w:numPr>
        <w:overflowPunct w:val="0"/>
        <w:autoSpaceDE w:val="0"/>
        <w:autoSpaceDN w:val="0"/>
        <w:adjustRightInd w:val="0"/>
        <w:spacing w:after="120"/>
        <w:jc w:val="both"/>
        <w:textAlignment w:val="baseline"/>
      </w:pPr>
      <w:bookmarkStart w:id="16" w:name="_Ref108803026"/>
      <w:r w:rsidRPr="00B20243">
        <w:t>RP-221820</w:t>
      </w:r>
      <w:r>
        <w:t>, SID, “Study on requirements and use cases for network verified UE location for Non-Terrestrial-Networks (NTN) in NR”, RAN#96, Budapest, Hungary, June 2022.</w:t>
      </w:r>
      <w:bookmarkEnd w:id="16"/>
      <w:r>
        <w:t xml:space="preserve"> </w:t>
      </w:r>
    </w:p>
    <w:p w14:paraId="6D6D254F" w14:textId="18214378" w:rsidR="00FA1909" w:rsidRDefault="00FA1909" w:rsidP="00FA1909">
      <w:pPr>
        <w:pStyle w:val="Reference"/>
        <w:keepLines w:val="0"/>
        <w:numPr>
          <w:ilvl w:val="0"/>
          <w:numId w:val="28"/>
        </w:numPr>
        <w:overflowPunct w:val="0"/>
        <w:autoSpaceDE w:val="0"/>
        <w:autoSpaceDN w:val="0"/>
        <w:adjustRightInd w:val="0"/>
        <w:spacing w:after="120"/>
        <w:jc w:val="both"/>
        <w:textAlignment w:val="baseline"/>
      </w:pPr>
      <w:bookmarkStart w:id="17" w:name="_Ref108803030"/>
      <w:r>
        <w:t>TR 38.882 v1.0.0, “Study on requirements and use cases for network verified UE location for Non-Terrestrial-Networks (NTN) in NR (Release 18)”, RAN#96, Budapest, Hungary, June 2022.</w:t>
      </w:r>
      <w:bookmarkEnd w:id="17"/>
      <w:r>
        <w:t xml:space="preserve"> </w:t>
      </w:r>
    </w:p>
    <w:p w14:paraId="4F260E76" w14:textId="53060F15" w:rsidR="001D66FC" w:rsidRDefault="001D66FC" w:rsidP="00FA1909">
      <w:pPr>
        <w:pStyle w:val="Reference"/>
        <w:keepLines w:val="0"/>
        <w:numPr>
          <w:ilvl w:val="0"/>
          <w:numId w:val="28"/>
        </w:numPr>
        <w:overflowPunct w:val="0"/>
        <w:autoSpaceDE w:val="0"/>
        <w:autoSpaceDN w:val="0"/>
        <w:adjustRightInd w:val="0"/>
        <w:spacing w:after="120"/>
        <w:jc w:val="both"/>
        <w:textAlignment w:val="baseline"/>
      </w:pPr>
      <w:bookmarkStart w:id="18" w:name="_Ref115163397"/>
      <w:r>
        <w:t xml:space="preserve">Email discussion </w:t>
      </w:r>
      <w:r w:rsidRPr="001D66FC">
        <w:t>[POST119-e][108][R18 NR-NTN] NW verified UE location (Thales)</w:t>
      </w:r>
      <w:r>
        <w:t xml:space="preserve"> phase 2, </w:t>
      </w:r>
      <w:hyperlink r:id="rId12" w:history="1">
        <w:r w:rsidRPr="001D66FC">
          <w:rPr>
            <w:rStyle w:val="Hyperlink"/>
          </w:rPr>
          <w:t>link</w:t>
        </w:r>
      </w:hyperlink>
      <w:bookmarkEnd w:id="18"/>
      <w:r>
        <w:t xml:space="preserve"> </w:t>
      </w:r>
    </w:p>
    <w:bookmarkEnd w:id="0"/>
    <w:bookmarkEnd w:id="1"/>
    <w:bookmarkEnd w:id="2"/>
    <w:bookmarkEnd w:id="3"/>
    <w:bookmarkEnd w:id="4"/>
    <w:bookmarkEnd w:id="5"/>
    <w:p w14:paraId="6B545CCC" w14:textId="7399719F" w:rsidR="00E12FA4" w:rsidRPr="00E12FA4" w:rsidRDefault="00E12FA4" w:rsidP="00EB6D58">
      <w:pPr>
        <w:pStyle w:val="CRCoverPage"/>
        <w:spacing w:after="0"/>
      </w:pPr>
    </w:p>
    <w:sectPr w:rsidR="00E12FA4" w:rsidRPr="00E12FA4" w:rsidSect="0077030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1C08" w14:textId="77777777" w:rsidR="00672BF9" w:rsidRDefault="00672BF9">
      <w:pPr>
        <w:spacing w:after="0"/>
      </w:pPr>
      <w:r>
        <w:separator/>
      </w:r>
    </w:p>
  </w:endnote>
  <w:endnote w:type="continuationSeparator" w:id="0">
    <w:p w14:paraId="51A58383" w14:textId="77777777" w:rsidR="00672BF9" w:rsidRDefault="00672BF9">
      <w:pPr>
        <w:spacing w:after="0"/>
      </w:pPr>
      <w:r>
        <w:continuationSeparator/>
      </w:r>
    </w:p>
  </w:endnote>
  <w:endnote w:type="continuationNotice" w:id="1">
    <w:p w14:paraId="54F5F3AE" w14:textId="77777777" w:rsidR="00672BF9" w:rsidRDefault="00672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C433C" w14:textId="77777777" w:rsidR="00672BF9" w:rsidRDefault="00672BF9">
      <w:pPr>
        <w:spacing w:after="0"/>
      </w:pPr>
      <w:r>
        <w:separator/>
      </w:r>
    </w:p>
  </w:footnote>
  <w:footnote w:type="continuationSeparator" w:id="0">
    <w:p w14:paraId="681169F7" w14:textId="77777777" w:rsidR="00672BF9" w:rsidRDefault="00672BF9">
      <w:pPr>
        <w:spacing w:after="0"/>
      </w:pPr>
      <w:r>
        <w:continuationSeparator/>
      </w:r>
    </w:p>
  </w:footnote>
  <w:footnote w:type="continuationNotice" w:id="1">
    <w:p w14:paraId="4D1B6BBB" w14:textId="77777777" w:rsidR="00672BF9" w:rsidRDefault="00672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9C32F1" w:rsidRDefault="009C3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9C32F1" w:rsidRDefault="009C3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864C1"/>
    <w:multiLevelType w:val="hybridMultilevel"/>
    <w:tmpl w:val="1FB02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7" w15:restartNumberingAfterBreak="0">
    <w:nsid w:val="3FDC0DA9"/>
    <w:multiLevelType w:val="hybridMultilevel"/>
    <w:tmpl w:val="037C1EC8"/>
    <w:lvl w:ilvl="0" w:tplc="7E16B75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3CF03920"/>
    <w:lvl w:ilvl="0" w:tplc="FC5040C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9"/>
  </w:num>
  <w:num w:numId="3">
    <w:abstractNumId w:val="9"/>
  </w:num>
  <w:num w:numId="4">
    <w:abstractNumId w:val="10"/>
  </w:num>
  <w:num w:numId="5">
    <w:abstractNumId w:val="0"/>
  </w:num>
  <w:num w:numId="6">
    <w:abstractNumId w:val="11"/>
  </w:num>
  <w:num w:numId="7">
    <w:abstractNumId w:val="4"/>
  </w:num>
  <w:num w:numId="8">
    <w:abstractNumId w:val="16"/>
  </w:num>
  <w:num w:numId="9">
    <w:abstractNumId w:val="6"/>
  </w:num>
  <w:num w:numId="10">
    <w:abstractNumId w:val="7"/>
  </w:num>
  <w:num w:numId="11">
    <w:abstractNumId w:val="2"/>
  </w:num>
  <w:num w:numId="12">
    <w:abstractNumId w:val="12"/>
  </w:num>
  <w:num w:numId="13">
    <w:abstractNumId w:val="3"/>
  </w:num>
  <w:num w:numId="14">
    <w:abstractNumId w:val="8"/>
  </w:num>
  <w:num w:numId="15">
    <w:abstractNumId w:val="5"/>
  </w:num>
  <w:num w:numId="16">
    <w:abstractNumId w:val="24"/>
  </w:num>
  <w:num w:numId="17">
    <w:abstractNumId w:val="20"/>
  </w:num>
  <w:num w:numId="18">
    <w:abstractNumId w:val="19"/>
  </w:num>
  <w:num w:numId="19">
    <w:abstractNumId w:val="26"/>
  </w:num>
  <w:num w:numId="20">
    <w:abstractNumId w:val="27"/>
  </w:num>
  <w:num w:numId="21">
    <w:abstractNumId w:val="13"/>
  </w:num>
  <w:num w:numId="22">
    <w:abstractNumId w:val="25"/>
  </w:num>
  <w:num w:numId="23">
    <w:abstractNumId w:val="18"/>
  </w:num>
  <w:num w:numId="24">
    <w:abstractNumId w:val="14"/>
  </w:num>
  <w:num w:numId="25">
    <w:abstractNumId w:val="23"/>
  </w:num>
  <w:num w:numId="26">
    <w:abstractNumId w:val="15"/>
  </w:num>
  <w:num w:numId="27">
    <w:abstractNumId w:val="22"/>
  </w:num>
  <w:num w:numId="28">
    <w:abstractNumId w:val="21"/>
  </w:num>
  <w:num w:numId="29">
    <w:abstractNumId w:val="17"/>
  </w:num>
  <w:num w:numId="3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3CE9"/>
    <w:rsid w:val="000040C3"/>
    <w:rsid w:val="000051EB"/>
    <w:rsid w:val="0001503F"/>
    <w:rsid w:val="000164AC"/>
    <w:rsid w:val="00017759"/>
    <w:rsid w:val="00022E4A"/>
    <w:rsid w:val="00023093"/>
    <w:rsid w:val="000236BC"/>
    <w:rsid w:val="00023BD4"/>
    <w:rsid w:val="000249DD"/>
    <w:rsid w:val="000311AC"/>
    <w:rsid w:val="00031D91"/>
    <w:rsid w:val="00034C61"/>
    <w:rsid w:val="0004167D"/>
    <w:rsid w:val="00041A8A"/>
    <w:rsid w:val="00043307"/>
    <w:rsid w:val="00047724"/>
    <w:rsid w:val="0005234C"/>
    <w:rsid w:val="000524A4"/>
    <w:rsid w:val="00052949"/>
    <w:rsid w:val="0006755F"/>
    <w:rsid w:val="00071115"/>
    <w:rsid w:val="0007253B"/>
    <w:rsid w:val="000745B5"/>
    <w:rsid w:val="000863F3"/>
    <w:rsid w:val="00087B12"/>
    <w:rsid w:val="00091FF0"/>
    <w:rsid w:val="0009636A"/>
    <w:rsid w:val="000971E3"/>
    <w:rsid w:val="00097ACB"/>
    <w:rsid w:val="000A0770"/>
    <w:rsid w:val="000A1E1C"/>
    <w:rsid w:val="000A52C4"/>
    <w:rsid w:val="000A6394"/>
    <w:rsid w:val="000A7BD1"/>
    <w:rsid w:val="000B207B"/>
    <w:rsid w:val="000B2AFE"/>
    <w:rsid w:val="000B2D16"/>
    <w:rsid w:val="000C033F"/>
    <w:rsid w:val="000C038A"/>
    <w:rsid w:val="000C0B51"/>
    <w:rsid w:val="000C5CB3"/>
    <w:rsid w:val="000C64E0"/>
    <w:rsid w:val="000C6598"/>
    <w:rsid w:val="000C78FF"/>
    <w:rsid w:val="000D1A6B"/>
    <w:rsid w:val="000D32D6"/>
    <w:rsid w:val="000E1DB1"/>
    <w:rsid w:val="000E27A4"/>
    <w:rsid w:val="000E3AA9"/>
    <w:rsid w:val="000F171E"/>
    <w:rsid w:val="000F31AA"/>
    <w:rsid w:val="000F34DE"/>
    <w:rsid w:val="000F52C9"/>
    <w:rsid w:val="000F5E7E"/>
    <w:rsid w:val="001005DE"/>
    <w:rsid w:val="00101D21"/>
    <w:rsid w:val="00105934"/>
    <w:rsid w:val="00107586"/>
    <w:rsid w:val="00111E80"/>
    <w:rsid w:val="00122434"/>
    <w:rsid w:val="001228FD"/>
    <w:rsid w:val="00132604"/>
    <w:rsid w:val="00132E8B"/>
    <w:rsid w:val="00132FF3"/>
    <w:rsid w:val="00136A89"/>
    <w:rsid w:val="001376F7"/>
    <w:rsid w:val="00141083"/>
    <w:rsid w:val="00141E95"/>
    <w:rsid w:val="001421F9"/>
    <w:rsid w:val="00142796"/>
    <w:rsid w:val="0014419F"/>
    <w:rsid w:val="00144409"/>
    <w:rsid w:val="00145D43"/>
    <w:rsid w:val="00145EB5"/>
    <w:rsid w:val="00150C83"/>
    <w:rsid w:val="00153790"/>
    <w:rsid w:val="00155D74"/>
    <w:rsid w:val="001615BD"/>
    <w:rsid w:val="0016393C"/>
    <w:rsid w:val="00164D3F"/>
    <w:rsid w:val="00166937"/>
    <w:rsid w:val="001679AF"/>
    <w:rsid w:val="00171924"/>
    <w:rsid w:val="00172A27"/>
    <w:rsid w:val="0017603E"/>
    <w:rsid w:val="00192C46"/>
    <w:rsid w:val="001939B4"/>
    <w:rsid w:val="001941CB"/>
    <w:rsid w:val="00196A60"/>
    <w:rsid w:val="00196BE3"/>
    <w:rsid w:val="001971C7"/>
    <w:rsid w:val="001A0F2F"/>
    <w:rsid w:val="001A1239"/>
    <w:rsid w:val="001A5739"/>
    <w:rsid w:val="001A7B60"/>
    <w:rsid w:val="001B226F"/>
    <w:rsid w:val="001B7A65"/>
    <w:rsid w:val="001C4DB4"/>
    <w:rsid w:val="001C641D"/>
    <w:rsid w:val="001C702C"/>
    <w:rsid w:val="001D4F25"/>
    <w:rsid w:val="001D50CB"/>
    <w:rsid w:val="001D66FC"/>
    <w:rsid w:val="001E367E"/>
    <w:rsid w:val="001E41F3"/>
    <w:rsid w:val="001E597E"/>
    <w:rsid w:val="001E6AC7"/>
    <w:rsid w:val="001F12A2"/>
    <w:rsid w:val="001F3C3A"/>
    <w:rsid w:val="001F47F5"/>
    <w:rsid w:val="001F7ADB"/>
    <w:rsid w:val="0020395B"/>
    <w:rsid w:val="002048A1"/>
    <w:rsid w:val="002100C4"/>
    <w:rsid w:val="002106F9"/>
    <w:rsid w:val="00232F96"/>
    <w:rsid w:val="0023717D"/>
    <w:rsid w:val="00242AAF"/>
    <w:rsid w:val="0024491D"/>
    <w:rsid w:val="002504AF"/>
    <w:rsid w:val="002523DE"/>
    <w:rsid w:val="0026004D"/>
    <w:rsid w:val="00260826"/>
    <w:rsid w:val="002621FC"/>
    <w:rsid w:val="002678D2"/>
    <w:rsid w:val="002703AB"/>
    <w:rsid w:val="002712DF"/>
    <w:rsid w:val="00273C82"/>
    <w:rsid w:val="0027482D"/>
    <w:rsid w:val="00275C38"/>
    <w:rsid w:val="00275D12"/>
    <w:rsid w:val="00277656"/>
    <w:rsid w:val="00277AFA"/>
    <w:rsid w:val="0028508B"/>
    <w:rsid w:val="0028532F"/>
    <w:rsid w:val="002860C4"/>
    <w:rsid w:val="002872DA"/>
    <w:rsid w:val="00294133"/>
    <w:rsid w:val="002948A5"/>
    <w:rsid w:val="00295D56"/>
    <w:rsid w:val="00296902"/>
    <w:rsid w:val="00297A6A"/>
    <w:rsid w:val="002A01CC"/>
    <w:rsid w:val="002A14A6"/>
    <w:rsid w:val="002A170D"/>
    <w:rsid w:val="002A27E6"/>
    <w:rsid w:val="002A2A11"/>
    <w:rsid w:val="002A2C72"/>
    <w:rsid w:val="002A770C"/>
    <w:rsid w:val="002A78D9"/>
    <w:rsid w:val="002B3011"/>
    <w:rsid w:val="002B43CF"/>
    <w:rsid w:val="002B4B3C"/>
    <w:rsid w:val="002B5741"/>
    <w:rsid w:val="002B6492"/>
    <w:rsid w:val="002B6700"/>
    <w:rsid w:val="002C374C"/>
    <w:rsid w:val="002C6926"/>
    <w:rsid w:val="002D5EDE"/>
    <w:rsid w:val="002D74E0"/>
    <w:rsid w:val="002D7992"/>
    <w:rsid w:val="002E0193"/>
    <w:rsid w:val="002E1C9C"/>
    <w:rsid w:val="002E23D5"/>
    <w:rsid w:val="002E2C5A"/>
    <w:rsid w:val="002E2CA0"/>
    <w:rsid w:val="002E7A32"/>
    <w:rsid w:val="002F133E"/>
    <w:rsid w:val="002F3D10"/>
    <w:rsid w:val="002F52C3"/>
    <w:rsid w:val="0030492A"/>
    <w:rsid w:val="00305409"/>
    <w:rsid w:val="003065BE"/>
    <w:rsid w:val="0031351E"/>
    <w:rsid w:val="00313E81"/>
    <w:rsid w:val="00315569"/>
    <w:rsid w:val="00324322"/>
    <w:rsid w:val="003247F3"/>
    <w:rsid w:val="00330D6A"/>
    <w:rsid w:val="003353B3"/>
    <w:rsid w:val="0033568B"/>
    <w:rsid w:val="00335928"/>
    <w:rsid w:val="00337761"/>
    <w:rsid w:val="00341148"/>
    <w:rsid w:val="00343245"/>
    <w:rsid w:val="00343DDD"/>
    <w:rsid w:val="0034695C"/>
    <w:rsid w:val="003479B8"/>
    <w:rsid w:val="00350011"/>
    <w:rsid w:val="00352211"/>
    <w:rsid w:val="00356B69"/>
    <w:rsid w:val="00360957"/>
    <w:rsid w:val="00361911"/>
    <w:rsid w:val="00363270"/>
    <w:rsid w:val="00367954"/>
    <w:rsid w:val="003703D6"/>
    <w:rsid w:val="00370693"/>
    <w:rsid w:val="003714EF"/>
    <w:rsid w:val="00371EDD"/>
    <w:rsid w:val="003729B4"/>
    <w:rsid w:val="003767BA"/>
    <w:rsid w:val="0037746A"/>
    <w:rsid w:val="003870D6"/>
    <w:rsid w:val="003914FF"/>
    <w:rsid w:val="003A091A"/>
    <w:rsid w:val="003A16CF"/>
    <w:rsid w:val="003A2627"/>
    <w:rsid w:val="003A34D2"/>
    <w:rsid w:val="003A4ED7"/>
    <w:rsid w:val="003A6C16"/>
    <w:rsid w:val="003B3BA7"/>
    <w:rsid w:val="003B425C"/>
    <w:rsid w:val="003B470F"/>
    <w:rsid w:val="003C28B1"/>
    <w:rsid w:val="003C4FB3"/>
    <w:rsid w:val="003D2ADF"/>
    <w:rsid w:val="003D5707"/>
    <w:rsid w:val="003D629D"/>
    <w:rsid w:val="003D7C48"/>
    <w:rsid w:val="003E1A36"/>
    <w:rsid w:val="003E1AD7"/>
    <w:rsid w:val="003E1B54"/>
    <w:rsid w:val="003E2152"/>
    <w:rsid w:val="003E2F11"/>
    <w:rsid w:val="003E3ACC"/>
    <w:rsid w:val="003E54C7"/>
    <w:rsid w:val="003E672E"/>
    <w:rsid w:val="003F0BAC"/>
    <w:rsid w:val="003F13EA"/>
    <w:rsid w:val="003F2291"/>
    <w:rsid w:val="003F2C13"/>
    <w:rsid w:val="003F34B0"/>
    <w:rsid w:val="003F6127"/>
    <w:rsid w:val="004015BC"/>
    <w:rsid w:val="00405FF7"/>
    <w:rsid w:val="00410253"/>
    <w:rsid w:val="00411925"/>
    <w:rsid w:val="00422F94"/>
    <w:rsid w:val="004242F1"/>
    <w:rsid w:val="00430825"/>
    <w:rsid w:val="00431FCE"/>
    <w:rsid w:val="00433EAA"/>
    <w:rsid w:val="00434D2F"/>
    <w:rsid w:val="00450236"/>
    <w:rsid w:val="00451A0E"/>
    <w:rsid w:val="0045491C"/>
    <w:rsid w:val="0046538D"/>
    <w:rsid w:val="00466895"/>
    <w:rsid w:val="004673AB"/>
    <w:rsid w:val="0047697B"/>
    <w:rsid w:val="00482880"/>
    <w:rsid w:val="00490451"/>
    <w:rsid w:val="004904A8"/>
    <w:rsid w:val="00491820"/>
    <w:rsid w:val="004956C1"/>
    <w:rsid w:val="00495FB2"/>
    <w:rsid w:val="0049713E"/>
    <w:rsid w:val="00497E16"/>
    <w:rsid w:val="004A2E78"/>
    <w:rsid w:val="004A327C"/>
    <w:rsid w:val="004A3DDE"/>
    <w:rsid w:val="004A7A04"/>
    <w:rsid w:val="004B0A6F"/>
    <w:rsid w:val="004B3126"/>
    <w:rsid w:val="004B47C7"/>
    <w:rsid w:val="004B75B7"/>
    <w:rsid w:val="004B78F9"/>
    <w:rsid w:val="004C0FD6"/>
    <w:rsid w:val="004C3C6D"/>
    <w:rsid w:val="004C5876"/>
    <w:rsid w:val="004C72BD"/>
    <w:rsid w:val="004C78E1"/>
    <w:rsid w:val="004D0F05"/>
    <w:rsid w:val="004D162A"/>
    <w:rsid w:val="004D3359"/>
    <w:rsid w:val="004D77EA"/>
    <w:rsid w:val="004E01F4"/>
    <w:rsid w:val="004E0E60"/>
    <w:rsid w:val="004E17CB"/>
    <w:rsid w:val="004E4D9F"/>
    <w:rsid w:val="004E7168"/>
    <w:rsid w:val="004F0AEA"/>
    <w:rsid w:val="004F0E0D"/>
    <w:rsid w:val="004F2220"/>
    <w:rsid w:val="004F2277"/>
    <w:rsid w:val="004F3EF2"/>
    <w:rsid w:val="004F598B"/>
    <w:rsid w:val="004F67BF"/>
    <w:rsid w:val="0050073C"/>
    <w:rsid w:val="00502DB6"/>
    <w:rsid w:val="00505719"/>
    <w:rsid w:val="0051580D"/>
    <w:rsid w:val="0051639E"/>
    <w:rsid w:val="00522307"/>
    <w:rsid w:val="005223D4"/>
    <w:rsid w:val="005238C7"/>
    <w:rsid w:val="00524C18"/>
    <w:rsid w:val="00526915"/>
    <w:rsid w:val="005315EC"/>
    <w:rsid w:val="0053271A"/>
    <w:rsid w:val="00533642"/>
    <w:rsid w:val="00534100"/>
    <w:rsid w:val="00537054"/>
    <w:rsid w:val="0053763A"/>
    <w:rsid w:val="00540357"/>
    <w:rsid w:val="00540740"/>
    <w:rsid w:val="0054539F"/>
    <w:rsid w:val="00552DE0"/>
    <w:rsid w:val="00555537"/>
    <w:rsid w:val="00555654"/>
    <w:rsid w:val="00555732"/>
    <w:rsid w:val="00555918"/>
    <w:rsid w:val="00555BE1"/>
    <w:rsid w:val="005577A3"/>
    <w:rsid w:val="005653D5"/>
    <w:rsid w:val="00570695"/>
    <w:rsid w:val="0057297A"/>
    <w:rsid w:val="00573147"/>
    <w:rsid w:val="00577066"/>
    <w:rsid w:val="00580EF7"/>
    <w:rsid w:val="005837DE"/>
    <w:rsid w:val="00592D74"/>
    <w:rsid w:val="0059413E"/>
    <w:rsid w:val="005A24C9"/>
    <w:rsid w:val="005A5100"/>
    <w:rsid w:val="005A54E4"/>
    <w:rsid w:val="005A7A44"/>
    <w:rsid w:val="005B613F"/>
    <w:rsid w:val="005C044F"/>
    <w:rsid w:val="005C3C6E"/>
    <w:rsid w:val="005D0315"/>
    <w:rsid w:val="005D63EA"/>
    <w:rsid w:val="005D71F3"/>
    <w:rsid w:val="005E2C44"/>
    <w:rsid w:val="005E3231"/>
    <w:rsid w:val="005E3A8B"/>
    <w:rsid w:val="005E6AB4"/>
    <w:rsid w:val="005E6E65"/>
    <w:rsid w:val="005F2469"/>
    <w:rsid w:val="005F286C"/>
    <w:rsid w:val="005F2DDF"/>
    <w:rsid w:val="005F5368"/>
    <w:rsid w:val="005F73F2"/>
    <w:rsid w:val="00602EE4"/>
    <w:rsid w:val="00603A36"/>
    <w:rsid w:val="00603A56"/>
    <w:rsid w:val="00604455"/>
    <w:rsid w:val="00604C5F"/>
    <w:rsid w:val="00605F08"/>
    <w:rsid w:val="00612E39"/>
    <w:rsid w:val="00614F2E"/>
    <w:rsid w:val="0061509F"/>
    <w:rsid w:val="00615F6F"/>
    <w:rsid w:val="00617CDD"/>
    <w:rsid w:val="00621188"/>
    <w:rsid w:val="00621D55"/>
    <w:rsid w:val="00622110"/>
    <w:rsid w:val="00622C5C"/>
    <w:rsid w:val="006257ED"/>
    <w:rsid w:val="00626028"/>
    <w:rsid w:val="00632CF5"/>
    <w:rsid w:val="00635F8F"/>
    <w:rsid w:val="00635FF3"/>
    <w:rsid w:val="00636B63"/>
    <w:rsid w:val="00647ACE"/>
    <w:rsid w:val="00650BDC"/>
    <w:rsid w:val="0065257B"/>
    <w:rsid w:val="00661D8C"/>
    <w:rsid w:val="00663C38"/>
    <w:rsid w:val="006651B2"/>
    <w:rsid w:val="00666A6E"/>
    <w:rsid w:val="00672BF9"/>
    <w:rsid w:val="0068406F"/>
    <w:rsid w:val="006874C5"/>
    <w:rsid w:val="00695808"/>
    <w:rsid w:val="00697524"/>
    <w:rsid w:val="006A0899"/>
    <w:rsid w:val="006A5D2E"/>
    <w:rsid w:val="006A679E"/>
    <w:rsid w:val="006B167A"/>
    <w:rsid w:val="006B46FB"/>
    <w:rsid w:val="006B5200"/>
    <w:rsid w:val="006C2DB3"/>
    <w:rsid w:val="006C42C4"/>
    <w:rsid w:val="006C7809"/>
    <w:rsid w:val="006D17F8"/>
    <w:rsid w:val="006D1C3A"/>
    <w:rsid w:val="006E21FB"/>
    <w:rsid w:val="006E75F9"/>
    <w:rsid w:val="006F3177"/>
    <w:rsid w:val="006F3826"/>
    <w:rsid w:val="006F6C2E"/>
    <w:rsid w:val="007023DB"/>
    <w:rsid w:val="007062FA"/>
    <w:rsid w:val="007112B3"/>
    <w:rsid w:val="00711344"/>
    <w:rsid w:val="00711723"/>
    <w:rsid w:val="00712D84"/>
    <w:rsid w:val="00714DE5"/>
    <w:rsid w:val="00715B67"/>
    <w:rsid w:val="00717CBC"/>
    <w:rsid w:val="007223DE"/>
    <w:rsid w:val="0072721F"/>
    <w:rsid w:val="007329E7"/>
    <w:rsid w:val="00732F0F"/>
    <w:rsid w:val="007361B8"/>
    <w:rsid w:val="007366E4"/>
    <w:rsid w:val="00745ED2"/>
    <w:rsid w:val="00751AC1"/>
    <w:rsid w:val="00753266"/>
    <w:rsid w:val="00754A0D"/>
    <w:rsid w:val="00760F54"/>
    <w:rsid w:val="00761083"/>
    <w:rsid w:val="00761A75"/>
    <w:rsid w:val="0076423F"/>
    <w:rsid w:val="00767A33"/>
    <w:rsid w:val="00770301"/>
    <w:rsid w:val="00770B93"/>
    <w:rsid w:val="00772F7A"/>
    <w:rsid w:val="00776568"/>
    <w:rsid w:val="00776FA0"/>
    <w:rsid w:val="00777462"/>
    <w:rsid w:val="0078609D"/>
    <w:rsid w:val="00792342"/>
    <w:rsid w:val="00794AD7"/>
    <w:rsid w:val="00795C70"/>
    <w:rsid w:val="00795EED"/>
    <w:rsid w:val="007B4575"/>
    <w:rsid w:val="007B512A"/>
    <w:rsid w:val="007B56CB"/>
    <w:rsid w:val="007C2097"/>
    <w:rsid w:val="007C36C9"/>
    <w:rsid w:val="007C6759"/>
    <w:rsid w:val="007D2226"/>
    <w:rsid w:val="007D54FA"/>
    <w:rsid w:val="007D5AA1"/>
    <w:rsid w:val="007D6A07"/>
    <w:rsid w:val="007E11A4"/>
    <w:rsid w:val="007E2C49"/>
    <w:rsid w:val="007E3B4F"/>
    <w:rsid w:val="007E6659"/>
    <w:rsid w:val="007F3A2C"/>
    <w:rsid w:val="007F5294"/>
    <w:rsid w:val="007F6C07"/>
    <w:rsid w:val="007F7142"/>
    <w:rsid w:val="00801536"/>
    <w:rsid w:val="008059C9"/>
    <w:rsid w:val="0081774F"/>
    <w:rsid w:val="00820B77"/>
    <w:rsid w:val="00823F93"/>
    <w:rsid w:val="00823FB5"/>
    <w:rsid w:val="00826C3C"/>
    <w:rsid w:val="008279FA"/>
    <w:rsid w:val="00827D46"/>
    <w:rsid w:val="00833026"/>
    <w:rsid w:val="008333A6"/>
    <w:rsid w:val="00834ECE"/>
    <w:rsid w:val="00844136"/>
    <w:rsid w:val="00852E16"/>
    <w:rsid w:val="008612A2"/>
    <w:rsid w:val="008623B9"/>
    <w:rsid w:val="008626E7"/>
    <w:rsid w:val="008642AD"/>
    <w:rsid w:val="008660A8"/>
    <w:rsid w:val="00866CEE"/>
    <w:rsid w:val="00870629"/>
    <w:rsid w:val="00870A1D"/>
    <w:rsid w:val="00870EE7"/>
    <w:rsid w:val="00870F77"/>
    <w:rsid w:val="00876522"/>
    <w:rsid w:val="00886907"/>
    <w:rsid w:val="0088775C"/>
    <w:rsid w:val="00887DF5"/>
    <w:rsid w:val="00890D6B"/>
    <w:rsid w:val="00891920"/>
    <w:rsid w:val="00896B20"/>
    <w:rsid w:val="00897AA9"/>
    <w:rsid w:val="008A3096"/>
    <w:rsid w:val="008A571E"/>
    <w:rsid w:val="008A6219"/>
    <w:rsid w:val="008B09C0"/>
    <w:rsid w:val="008B1CD0"/>
    <w:rsid w:val="008B2D3D"/>
    <w:rsid w:val="008D116F"/>
    <w:rsid w:val="008D2B2F"/>
    <w:rsid w:val="008D4F32"/>
    <w:rsid w:val="008D5E35"/>
    <w:rsid w:val="008E1DF6"/>
    <w:rsid w:val="008E444C"/>
    <w:rsid w:val="008E5224"/>
    <w:rsid w:val="008E567D"/>
    <w:rsid w:val="008F0405"/>
    <w:rsid w:val="008F13A4"/>
    <w:rsid w:val="008F56E1"/>
    <w:rsid w:val="008F5F29"/>
    <w:rsid w:val="008F686C"/>
    <w:rsid w:val="008F726F"/>
    <w:rsid w:val="00900F26"/>
    <w:rsid w:val="00902471"/>
    <w:rsid w:val="009068F8"/>
    <w:rsid w:val="0091303C"/>
    <w:rsid w:val="0091435E"/>
    <w:rsid w:val="009209A0"/>
    <w:rsid w:val="00921C79"/>
    <w:rsid w:val="00923119"/>
    <w:rsid w:val="00923DA7"/>
    <w:rsid w:val="0092422A"/>
    <w:rsid w:val="00925E91"/>
    <w:rsid w:val="00926407"/>
    <w:rsid w:val="00932C3C"/>
    <w:rsid w:val="009403A6"/>
    <w:rsid w:val="009408E7"/>
    <w:rsid w:val="009530BE"/>
    <w:rsid w:val="00954A4E"/>
    <w:rsid w:val="00961691"/>
    <w:rsid w:val="00962F8B"/>
    <w:rsid w:val="00964A35"/>
    <w:rsid w:val="00964E55"/>
    <w:rsid w:val="009725B9"/>
    <w:rsid w:val="009745DF"/>
    <w:rsid w:val="00976243"/>
    <w:rsid w:val="009771D7"/>
    <w:rsid w:val="009777D9"/>
    <w:rsid w:val="00983BEE"/>
    <w:rsid w:val="00991B88"/>
    <w:rsid w:val="00996278"/>
    <w:rsid w:val="00997826"/>
    <w:rsid w:val="009A1B79"/>
    <w:rsid w:val="009A3F59"/>
    <w:rsid w:val="009A566C"/>
    <w:rsid w:val="009A579D"/>
    <w:rsid w:val="009A5D84"/>
    <w:rsid w:val="009A7300"/>
    <w:rsid w:val="009B0A03"/>
    <w:rsid w:val="009B1276"/>
    <w:rsid w:val="009C17BF"/>
    <w:rsid w:val="009C32F1"/>
    <w:rsid w:val="009C33F8"/>
    <w:rsid w:val="009D2613"/>
    <w:rsid w:val="009D79D3"/>
    <w:rsid w:val="009E3297"/>
    <w:rsid w:val="009E45FF"/>
    <w:rsid w:val="009E6176"/>
    <w:rsid w:val="009E7575"/>
    <w:rsid w:val="009F294C"/>
    <w:rsid w:val="009F2BD0"/>
    <w:rsid w:val="009F3511"/>
    <w:rsid w:val="009F71FA"/>
    <w:rsid w:val="009F734F"/>
    <w:rsid w:val="009F7F8F"/>
    <w:rsid w:val="00A038FD"/>
    <w:rsid w:val="00A06D29"/>
    <w:rsid w:val="00A16FC0"/>
    <w:rsid w:val="00A17FA8"/>
    <w:rsid w:val="00A23B7C"/>
    <w:rsid w:val="00A246B6"/>
    <w:rsid w:val="00A277FD"/>
    <w:rsid w:val="00A30F1E"/>
    <w:rsid w:val="00A30F42"/>
    <w:rsid w:val="00A33BB5"/>
    <w:rsid w:val="00A44F1C"/>
    <w:rsid w:val="00A47E70"/>
    <w:rsid w:val="00A54290"/>
    <w:rsid w:val="00A55311"/>
    <w:rsid w:val="00A55CAC"/>
    <w:rsid w:val="00A56ED5"/>
    <w:rsid w:val="00A62614"/>
    <w:rsid w:val="00A65571"/>
    <w:rsid w:val="00A67BAA"/>
    <w:rsid w:val="00A70C95"/>
    <w:rsid w:val="00A7509D"/>
    <w:rsid w:val="00A7671C"/>
    <w:rsid w:val="00A8475D"/>
    <w:rsid w:val="00A84C98"/>
    <w:rsid w:val="00A9019D"/>
    <w:rsid w:val="00A944EE"/>
    <w:rsid w:val="00A97051"/>
    <w:rsid w:val="00AA0DA6"/>
    <w:rsid w:val="00AA1183"/>
    <w:rsid w:val="00AA682A"/>
    <w:rsid w:val="00AB16AA"/>
    <w:rsid w:val="00AB1F06"/>
    <w:rsid w:val="00AB69FA"/>
    <w:rsid w:val="00AC2938"/>
    <w:rsid w:val="00AD0FB1"/>
    <w:rsid w:val="00AD1CD8"/>
    <w:rsid w:val="00AD1EE4"/>
    <w:rsid w:val="00AD3ECE"/>
    <w:rsid w:val="00AD74FC"/>
    <w:rsid w:val="00AE14BE"/>
    <w:rsid w:val="00AE2ED3"/>
    <w:rsid w:val="00AE2FE1"/>
    <w:rsid w:val="00AF3E22"/>
    <w:rsid w:val="00AF476C"/>
    <w:rsid w:val="00B0135F"/>
    <w:rsid w:val="00B02A8E"/>
    <w:rsid w:val="00B03DD6"/>
    <w:rsid w:val="00B06679"/>
    <w:rsid w:val="00B079C3"/>
    <w:rsid w:val="00B07B2B"/>
    <w:rsid w:val="00B12008"/>
    <w:rsid w:val="00B12CB4"/>
    <w:rsid w:val="00B14F9C"/>
    <w:rsid w:val="00B16D0D"/>
    <w:rsid w:val="00B17AF5"/>
    <w:rsid w:val="00B17F42"/>
    <w:rsid w:val="00B20243"/>
    <w:rsid w:val="00B258BB"/>
    <w:rsid w:val="00B30946"/>
    <w:rsid w:val="00B44451"/>
    <w:rsid w:val="00B46C3A"/>
    <w:rsid w:val="00B5284F"/>
    <w:rsid w:val="00B52ED2"/>
    <w:rsid w:val="00B562F0"/>
    <w:rsid w:val="00B563BA"/>
    <w:rsid w:val="00B56A4E"/>
    <w:rsid w:val="00B605A9"/>
    <w:rsid w:val="00B628AC"/>
    <w:rsid w:val="00B671F2"/>
    <w:rsid w:val="00B67B97"/>
    <w:rsid w:val="00B743F8"/>
    <w:rsid w:val="00B85DC1"/>
    <w:rsid w:val="00B85EC5"/>
    <w:rsid w:val="00B86D54"/>
    <w:rsid w:val="00B95A92"/>
    <w:rsid w:val="00B96600"/>
    <w:rsid w:val="00B968C8"/>
    <w:rsid w:val="00B96DF6"/>
    <w:rsid w:val="00BA3EC5"/>
    <w:rsid w:val="00BA4013"/>
    <w:rsid w:val="00BA41DE"/>
    <w:rsid w:val="00BA45F1"/>
    <w:rsid w:val="00BB4D90"/>
    <w:rsid w:val="00BB544B"/>
    <w:rsid w:val="00BB5453"/>
    <w:rsid w:val="00BB5DFC"/>
    <w:rsid w:val="00BB5E4C"/>
    <w:rsid w:val="00BB69F2"/>
    <w:rsid w:val="00BC1EF0"/>
    <w:rsid w:val="00BC29F1"/>
    <w:rsid w:val="00BC7928"/>
    <w:rsid w:val="00BD23E7"/>
    <w:rsid w:val="00BD279D"/>
    <w:rsid w:val="00BD3013"/>
    <w:rsid w:val="00BD370F"/>
    <w:rsid w:val="00BD3FBB"/>
    <w:rsid w:val="00BD3FE0"/>
    <w:rsid w:val="00BD662A"/>
    <w:rsid w:val="00BD6BB8"/>
    <w:rsid w:val="00BD6C52"/>
    <w:rsid w:val="00BF08BD"/>
    <w:rsid w:val="00BF0C24"/>
    <w:rsid w:val="00BF12C1"/>
    <w:rsid w:val="00BF2765"/>
    <w:rsid w:val="00BF5882"/>
    <w:rsid w:val="00C02010"/>
    <w:rsid w:val="00C04786"/>
    <w:rsid w:val="00C0587D"/>
    <w:rsid w:val="00C1237C"/>
    <w:rsid w:val="00C13E90"/>
    <w:rsid w:val="00C14FEE"/>
    <w:rsid w:val="00C2200F"/>
    <w:rsid w:val="00C27ACF"/>
    <w:rsid w:val="00C31B3E"/>
    <w:rsid w:val="00C45D4E"/>
    <w:rsid w:val="00C50793"/>
    <w:rsid w:val="00C54BE5"/>
    <w:rsid w:val="00C55F73"/>
    <w:rsid w:val="00C57E28"/>
    <w:rsid w:val="00C6273C"/>
    <w:rsid w:val="00C64A36"/>
    <w:rsid w:val="00C6518B"/>
    <w:rsid w:val="00C66254"/>
    <w:rsid w:val="00C674EA"/>
    <w:rsid w:val="00C72263"/>
    <w:rsid w:val="00C7277A"/>
    <w:rsid w:val="00C74E95"/>
    <w:rsid w:val="00C74F10"/>
    <w:rsid w:val="00C7505D"/>
    <w:rsid w:val="00C800E0"/>
    <w:rsid w:val="00C94752"/>
    <w:rsid w:val="00C95985"/>
    <w:rsid w:val="00C96D38"/>
    <w:rsid w:val="00CA553F"/>
    <w:rsid w:val="00CA7A80"/>
    <w:rsid w:val="00CB5BF6"/>
    <w:rsid w:val="00CB6477"/>
    <w:rsid w:val="00CB6529"/>
    <w:rsid w:val="00CB7A6E"/>
    <w:rsid w:val="00CC1A48"/>
    <w:rsid w:val="00CC445E"/>
    <w:rsid w:val="00CC4AE7"/>
    <w:rsid w:val="00CC5026"/>
    <w:rsid w:val="00CC57FD"/>
    <w:rsid w:val="00CC5E44"/>
    <w:rsid w:val="00CD0C5D"/>
    <w:rsid w:val="00CD31D4"/>
    <w:rsid w:val="00CD5548"/>
    <w:rsid w:val="00CE2EEF"/>
    <w:rsid w:val="00CE3F40"/>
    <w:rsid w:val="00CE40D6"/>
    <w:rsid w:val="00CE60E8"/>
    <w:rsid w:val="00CF0618"/>
    <w:rsid w:val="00CF277A"/>
    <w:rsid w:val="00CF4C4D"/>
    <w:rsid w:val="00CF59FE"/>
    <w:rsid w:val="00CF639E"/>
    <w:rsid w:val="00D03F9A"/>
    <w:rsid w:val="00D1356E"/>
    <w:rsid w:val="00D1435F"/>
    <w:rsid w:val="00D14AC5"/>
    <w:rsid w:val="00D1542E"/>
    <w:rsid w:val="00D20FE5"/>
    <w:rsid w:val="00D2527D"/>
    <w:rsid w:val="00D2582B"/>
    <w:rsid w:val="00D258A7"/>
    <w:rsid w:val="00D26527"/>
    <w:rsid w:val="00D30DE9"/>
    <w:rsid w:val="00D428A8"/>
    <w:rsid w:val="00D435A2"/>
    <w:rsid w:val="00D4484B"/>
    <w:rsid w:val="00D45E51"/>
    <w:rsid w:val="00D5361C"/>
    <w:rsid w:val="00D560B3"/>
    <w:rsid w:val="00D5710F"/>
    <w:rsid w:val="00D57D57"/>
    <w:rsid w:val="00D66211"/>
    <w:rsid w:val="00D66EED"/>
    <w:rsid w:val="00D71DB3"/>
    <w:rsid w:val="00D74675"/>
    <w:rsid w:val="00D77381"/>
    <w:rsid w:val="00D844C5"/>
    <w:rsid w:val="00D84EF9"/>
    <w:rsid w:val="00D857DF"/>
    <w:rsid w:val="00D85F4D"/>
    <w:rsid w:val="00D9139F"/>
    <w:rsid w:val="00D92AEC"/>
    <w:rsid w:val="00DA023D"/>
    <w:rsid w:val="00DA1024"/>
    <w:rsid w:val="00DA1E13"/>
    <w:rsid w:val="00DB1571"/>
    <w:rsid w:val="00DB3A56"/>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DF3FF6"/>
    <w:rsid w:val="00E0270F"/>
    <w:rsid w:val="00E02D89"/>
    <w:rsid w:val="00E043C0"/>
    <w:rsid w:val="00E0647D"/>
    <w:rsid w:val="00E06A36"/>
    <w:rsid w:val="00E119F6"/>
    <w:rsid w:val="00E12FA4"/>
    <w:rsid w:val="00E15DFF"/>
    <w:rsid w:val="00E16962"/>
    <w:rsid w:val="00E26E71"/>
    <w:rsid w:val="00E366A5"/>
    <w:rsid w:val="00E3709D"/>
    <w:rsid w:val="00E400C5"/>
    <w:rsid w:val="00E4238A"/>
    <w:rsid w:val="00E42A76"/>
    <w:rsid w:val="00E43A0B"/>
    <w:rsid w:val="00E465EF"/>
    <w:rsid w:val="00E46707"/>
    <w:rsid w:val="00E50B19"/>
    <w:rsid w:val="00E5572E"/>
    <w:rsid w:val="00E60B0D"/>
    <w:rsid w:val="00E62992"/>
    <w:rsid w:val="00E638CE"/>
    <w:rsid w:val="00E7253C"/>
    <w:rsid w:val="00E73E07"/>
    <w:rsid w:val="00E775AA"/>
    <w:rsid w:val="00E83712"/>
    <w:rsid w:val="00E85E13"/>
    <w:rsid w:val="00E87099"/>
    <w:rsid w:val="00E871BE"/>
    <w:rsid w:val="00E87DD3"/>
    <w:rsid w:val="00E91D2D"/>
    <w:rsid w:val="00E9366F"/>
    <w:rsid w:val="00E959E4"/>
    <w:rsid w:val="00E972AC"/>
    <w:rsid w:val="00EA12D3"/>
    <w:rsid w:val="00EA1B76"/>
    <w:rsid w:val="00EA5B4F"/>
    <w:rsid w:val="00EA7B11"/>
    <w:rsid w:val="00EB27F1"/>
    <w:rsid w:val="00EB3268"/>
    <w:rsid w:val="00EB408A"/>
    <w:rsid w:val="00EB4B33"/>
    <w:rsid w:val="00EB6C8A"/>
    <w:rsid w:val="00EB6D58"/>
    <w:rsid w:val="00EB782A"/>
    <w:rsid w:val="00EC2089"/>
    <w:rsid w:val="00EC2822"/>
    <w:rsid w:val="00EC4365"/>
    <w:rsid w:val="00EC4885"/>
    <w:rsid w:val="00EC498D"/>
    <w:rsid w:val="00EC68EB"/>
    <w:rsid w:val="00EC7B04"/>
    <w:rsid w:val="00ED4794"/>
    <w:rsid w:val="00ED5E9A"/>
    <w:rsid w:val="00ED7DA2"/>
    <w:rsid w:val="00EE5848"/>
    <w:rsid w:val="00EE698B"/>
    <w:rsid w:val="00EE7D7C"/>
    <w:rsid w:val="00EF2118"/>
    <w:rsid w:val="00EF3AE8"/>
    <w:rsid w:val="00EF779C"/>
    <w:rsid w:val="00F00AD9"/>
    <w:rsid w:val="00F04213"/>
    <w:rsid w:val="00F04782"/>
    <w:rsid w:val="00F05E5E"/>
    <w:rsid w:val="00F06400"/>
    <w:rsid w:val="00F16AE7"/>
    <w:rsid w:val="00F17613"/>
    <w:rsid w:val="00F17E6B"/>
    <w:rsid w:val="00F208E3"/>
    <w:rsid w:val="00F2299C"/>
    <w:rsid w:val="00F25217"/>
    <w:rsid w:val="00F25D98"/>
    <w:rsid w:val="00F263D9"/>
    <w:rsid w:val="00F27CCD"/>
    <w:rsid w:val="00F300FB"/>
    <w:rsid w:val="00F305BA"/>
    <w:rsid w:val="00F40165"/>
    <w:rsid w:val="00F5183B"/>
    <w:rsid w:val="00F6757A"/>
    <w:rsid w:val="00F67616"/>
    <w:rsid w:val="00F70A02"/>
    <w:rsid w:val="00F721D6"/>
    <w:rsid w:val="00F73318"/>
    <w:rsid w:val="00F733FF"/>
    <w:rsid w:val="00F75172"/>
    <w:rsid w:val="00F86FA5"/>
    <w:rsid w:val="00F96DED"/>
    <w:rsid w:val="00FA1909"/>
    <w:rsid w:val="00FA3299"/>
    <w:rsid w:val="00FA45B4"/>
    <w:rsid w:val="00FA5443"/>
    <w:rsid w:val="00FA616A"/>
    <w:rsid w:val="00FB0FA1"/>
    <w:rsid w:val="00FB1E51"/>
    <w:rsid w:val="00FB2AD6"/>
    <w:rsid w:val="00FB4248"/>
    <w:rsid w:val="00FB6386"/>
    <w:rsid w:val="00FB6DD4"/>
    <w:rsid w:val="00FD1887"/>
    <w:rsid w:val="00FD76B3"/>
    <w:rsid w:val="00FD7983"/>
    <w:rsid w:val="00FE3E0B"/>
    <w:rsid w:val="00FF1219"/>
    <w:rsid w:val="00FF4376"/>
    <w:rsid w:val="00FF6A9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table of figures" w:uiPriority="99"/>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C6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0">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2">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table" w:customStyle="1" w:styleId="14">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6">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table" w:customStyle="1" w:styleId="22">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760F54"/>
    <w:pPr>
      <w:numPr>
        <w:numId w:val="27"/>
      </w:numPr>
    </w:pPr>
    <w:rPr>
      <w:rFonts w:asciiTheme="minorHAnsi" w:hAnsiTheme="minorHAnsi"/>
      <w:sz w:val="22"/>
    </w:rPr>
  </w:style>
  <w:style w:type="paragraph" w:styleId="TableofFigures">
    <w:name w:val="table of figures"/>
    <w:basedOn w:val="BodyText"/>
    <w:next w:val="Normal"/>
    <w:uiPriority w:val="99"/>
    <w:rsid w:val="00D560B3"/>
    <w:pPr>
      <w:widowControl/>
      <w:overflowPunct w:val="0"/>
      <w:autoSpaceDE w:val="0"/>
      <w:autoSpaceDN w:val="0"/>
      <w:adjustRightInd w:val="0"/>
      <w:ind w:left="1701" w:hanging="1701"/>
      <w:textAlignment w:val="baseline"/>
    </w:pPr>
    <w:rPr>
      <w:rFonts w:ascii="Arial" w:eastAsia="Times New Roman" w:hAnsi="Arial"/>
      <w:b/>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8336">
      <w:bodyDiv w:val="1"/>
      <w:marLeft w:val="0"/>
      <w:marRight w:val="0"/>
      <w:marTop w:val="0"/>
      <w:marBottom w:val="0"/>
      <w:divBdr>
        <w:top w:val="none" w:sz="0" w:space="0" w:color="auto"/>
        <w:left w:val="none" w:sz="0" w:space="0" w:color="auto"/>
        <w:bottom w:val="none" w:sz="0" w:space="0" w:color="auto"/>
        <w:right w:val="none" w:sz="0" w:space="0" w:color="auto"/>
      </w:divBdr>
    </w:div>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8941787">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86704989">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4869920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891501282">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04368306">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54123093">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Email_Discussions/RAN2/%5BRAN2%23119-e%5D/%5BPOST119-e%5D%5B108%5D%5BR18%20NR-NTN%5D%20NW%20verified%20UE%20location%20(Thales)/round2"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DED39F-CEF2-42F4-982D-79C121033C7D}">
  <ds:schemaRefs>
    <ds:schemaRef ds:uri="http://schemas.microsoft.com/office/infopath/2007/PartnerControls"/>
    <ds:schemaRef ds:uri="d8762117-8292-4133-b1c7-eab5c6487cfd"/>
    <ds:schemaRef ds:uri="9b239327-9e80-40e4-b1b7-4394fed77a33"/>
    <ds:schemaRef ds:uri="http://purl.org/dc/dcmitype/"/>
    <ds:schemaRef ds:uri="http://schemas.microsoft.com/office/2006/metadata/properties"/>
    <ds:schemaRef ds:uri="http://www.w3.org/XML/1998/namespace"/>
    <ds:schemaRef ds:uri="http://purl.org/dc/elements/1.1/"/>
    <ds:schemaRef ds:uri="http://purl.org/dc/terms/"/>
    <ds:schemaRef ds:uri="http://schemas.microsoft.com/office/2006/documentManagement/types"/>
    <ds:schemaRef ds:uri="http://schemas.openxmlformats.org/package/2006/metadata/core-propertie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8CDEAB62-B704-4951-89BC-8098EADA8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4279</TotalTime>
  <Pages>5</Pages>
  <Words>1861</Words>
  <Characters>10610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12447</CharactersWithSpaces>
  <SharedDoc>false</SharedDoc>
  <HyperlinkBase/>
  <HLinks>
    <vt:vector size="30" baseType="variant">
      <vt:variant>
        <vt:i4>7798800</vt:i4>
      </vt:variant>
      <vt:variant>
        <vt:i4>33</vt:i4>
      </vt:variant>
      <vt:variant>
        <vt:i4>0</vt:i4>
      </vt:variant>
      <vt:variant>
        <vt:i4>5</vt:i4>
      </vt:variant>
      <vt:variant>
        <vt:lpwstr>https://www.3gpp.org/ftp/Email_Discussions/RAN2/%5BRAN2%23119-e%5D/%5BPOST119-e%5D%5B108%5D%5BR18 NR-NTN%5D NW verified UE location (Thales)/round2</vt:lpwstr>
      </vt:variant>
      <vt:variant>
        <vt:lpwstr/>
      </vt:variant>
      <vt:variant>
        <vt:i4>1245236</vt:i4>
      </vt:variant>
      <vt:variant>
        <vt:i4>29</vt:i4>
      </vt:variant>
      <vt:variant>
        <vt:i4>0</vt:i4>
      </vt:variant>
      <vt:variant>
        <vt:i4>5</vt:i4>
      </vt:variant>
      <vt:variant>
        <vt:lpwstr/>
      </vt:variant>
      <vt:variant>
        <vt:lpwstr>_Toc115215128</vt:lpwstr>
      </vt:variant>
      <vt:variant>
        <vt:i4>1245236</vt:i4>
      </vt:variant>
      <vt:variant>
        <vt:i4>26</vt:i4>
      </vt:variant>
      <vt:variant>
        <vt:i4>0</vt:i4>
      </vt:variant>
      <vt:variant>
        <vt:i4>5</vt:i4>
      </vt:variant>
      <vt:variant>
        <vt:lpwstr/>
      </vt:variant>
      <vt:variant>
        <vt:lpwstr>_Toc115215127</vt:lpwstr>
      </vt:variant>
      <vt:variant>
        <vt:i4>1245236</vt:i4>
      </vt:variant>
      <vt:variant>
        <vt:i4>23</vt:i4>
      </vt:variant>
      <vt:variant>
        <vt:i4>0</vt:i4>
      </vt:variant>
      <vt:variant>
        <vt:i4>5</vt:i4>
      </vt:variant>
      <vt:variant>
        <vt:lpwstr/>
      </vt:variant>
      <vt:variant>
        <vt:lpwstr>_Toc115215126</vt:lpwstr>
      </vt:variant>
      <vt:variant>
        <vt:i4>1245236</vt:i4>
      </vt:variant>
      <vt:variant>
        <vt:i4>20</vt:i4>
      </vt:variant>
      <vt:variant>
        <vt:i4>0</vt:i4>
      </vt:variant>
      <vt:variant>
        <vt:i4>5</vt:i4>
      </vt:variant>
      <vt:variant>
        <vt:lpwstr/>
      </vt:variant>
      <vt:variant>
        <vt:lpwstr>_Toc115215125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181</cp:revision>
  <dcterms:created xsi:type="dcterms:W3CDTF">2021-12-15T16:13:00Z</dcterms:created>
  <dcterms:modified xsi:type="dcterms:W3CDTF">2022-09-30T09:59:00Z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